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236"/>
        <w:gridCol w:w="2943"/>
      </w:tblGrid>
      <w:tr w:rsidR="00F13BE2" w:rsidRPr="007C2A7F" w14:paraId="4C9B23F9" w14:textId="77777777" w:rsidTr="007C2D46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19DE64AD" w14:textId="77777777" w:rsidR="00F13BE2" w:rsidRPr="00233711" w:rsidRDefault="00F13BE2" w:rsidP="007C2D46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6"/>
                <w:szCs w:val="16"/>
              </w:rPr>
            </w:pPr>
            <w:r w:rsidRPr="00233711">
              <w:rPr>
                <w:rFonts w:ascii="SimSun" w:eastAsia="SimSun" w:hAnsi="SimSun" w:cs="SimSun" w:hint="eastAsia"/>
                <w:color w:val="365F91" w:themeColor="accent1" w:themeShade="BF"/>
                <w:sz w:val="16"/>
                <w:szCs w:val="16"/>
              </w:rPr>
              <w:t>天气 气候 水</w:t>
            </w:r>
          </w:p>
        </w:tc>
        <w:tc>
          <w:tcPr>
            <w:tcW w:w="6236" w:type="dxa"/>
            <w:vMerge w:val="restart"/>
          </w:tcPr>
          <w:p w14:paraId="03C9009E" w14:textId="77777777" w:rsidR="00F13BE2" w:rsidRPr="00C50C7E" w:rsidRDefault="00F13BE2" w:rsidP="007C2D4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50C7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世界气象组织</w:t>
            </w:r>
            <w:r w:rsidRPr="00C50C7E">
              <w:rPr>
                <w:noProof/>
                <w:color w:val="365F91" w:themeColor="accent1" w:themeShade="BF"/>
                <w:sz w:val="20"/>
                <w:szCs w:val="20"/>
              </w:rPr>
              <w:drawing>
                <wp:anchor distT="0" distB="0" distL="114300" distR="114300" simplePos="0" relativeHeight="251659264" behindDoc="1" locked="1" layoutInCell="1" allowOverlap="1" wp14:anchorId="6DBBF7B4" wp14:editId="5F1AA2E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29509D" w14:textId="77777777" w:rsidR="00F13BE2" w:rsidRPr="00C50C7E" w:rsidRDefault="00F13BE2" w:rsidP="007C2D4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</w:pPr>
            <w:r w:rsidRPr="00C50C7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执行理事会</w:t>
            </w:r>
          </w:p>
          <w:p w14:paraId="39067F1C" w14:textId="77777777" w:rsidR="00F13BE2" w:rsidRPr="00B24FC9" w:rsidRDefault="00F13BE2" w:rsidP="007C2D4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50C7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第七十</w:t>
            </w:r>
            <w:r w:rsidRPr="00C50C7E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六</w:t>
            </w:r>
            <w:r w:rsidRPr="00C50C7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次届会</w:t>
            </w:r>
            <w:r w:rsidRPr="00394C9E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2023</w:t>
            </w:r>
            <w:r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年</w:t>
            </w:r>
            <w:r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2</w:t>
            </w:r>
            <w:r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月</w:t>
            </w:r>
            <w:r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27</w:t>
            </w:r>
            <w:r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至</w:t>
            </w:r>
            <w:r w:rsidRPr="00BB2D00">
              <w:rPr>
                <w:rFonts w:eastAsia="SimSun" w:cs="Microsoft YaHei" w:hint="eastAsia"/>
                <w:snapToGrid w:val="0"/>
                <w:color w:val="365F91" w:themeColor="accent1" w:themeShade="BF"/>
                <w:sz w:val="20"/>
                <w:szCs w:val="20"/>
              </w:rPr>
              <w:t>3</w:t>
            </w:r>
            <w:r w:rsidRPr="00BB2D00">
              <w:rPr>
                <w:rFonts w:eastAsia="SimSun" w:cs="Microsoft YaHei" w:hint="eastAsia"/>
                <w:snapToGrid w:val="0"/>
                <w:color w:val="365F91" w:themeColor="accent1" w:themeShade="BF"/>
                <w:sz w:val="20"/>
                <w:szCs w:val="20"/>
              </w:rPr>
              <w:t>月</w:t>
            </w:r>
            <w:r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3</w:t>
            </w:r>
            <w:r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日，日内瓦</w:t>
            </w:r>
          </w:p>
        </w:tc>
        <w:tc>
          <w:tcPr>
            <w:tcW w:w="2943" w:type="dxa"/>
          </w:tcPr>
          <w:p w14:paraId="49473A7A" w14:textId="4F2FB54B" w:rsidR="00F13BE2" w:rsidRPr="009D55B9" w:rsidRDefault="00F13BE2" w:rsidP="007C2D46">
            <w:pPr>
              <w:tabs>
                <w:tab w:val="clear" w:pos="1134"/>
              </w:tabs>
              <w:spacing w:after="60"/>
              <w:ind w:right="-108" w:hanging="247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</w:pPr>
            <w:r w:rsidRPr="009D55B9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EC-76/</w:t>
            </w:r>
            <w:r w:rsidRPr="009D55B9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0"/>
              </w:rPr>
              <w:t>文件</w:t>
            </w:r>
            <w:r w:rsidRPr="009D55B9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3.1(</w:t>
            </w: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2</w:t>
            </w:r>
            <w:r w:rsidRPr="009D55B9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)</w:t>
            </w:r>
          </w:p>
        </w:tc>
      </w:tr>
      <w:tr w:rsidR="00F13BE2" w:rsidRPr="00640BEB" w14:paraId="30739F2A" w14:textId="77777777" w:rsidTr="007C2D46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76BFF67F" w14:textId="77777777" w:rsidR="00F13BE2" w:rsidRPr="00FA3986" w:rsidRDefault="00F13BE2" w:rsidP="007C2D4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6236" w:type="dxa"/>
            <w:vMerge/>
          </w:tcPr>
          <w:p w14:paraId="3D606DAF" w14:textId="77777777" w:rsidR="00F13BE2" w:rsidRPr="00FA3986" w:rsidRDefault="00F13BE2" w:rsidP="007C2D4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2943" w:type="dxa"/>
          </w:tcPr>
          <w:p w14:paraId="375C9CAE" w14:textId="609D6A96" w:rsidR="00F13BE2" w:rsidRPr="009D55B9" w:rsidRDefault="00F13BE2" w:rsidP="007C2D46">
            <w:pPr>
              <w:tabs>
                <w:tab w:val="clear" w:pos="1134"/>
              </w:tabs>
              <w:spacing w:before="120" w:after="60"/>
              <w:ind w:right="-108" w:hanging="247"/>
              <w:jc w:val="right"/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</w:pPr>
            <w:r w:rsidRPr="009D55B9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</w:rPr>
              <w:t>提交者</w:t>
            </w:r>
            <w:r w:rsidRPr="009D55B9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  <w:lang w:val="fr-FR"/>
              </w:rPr>
              <w:t>：</w:t>
            </w:r>
            <w:r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br/>
            </w:r>
            <w:r w:rsidR="00E10069" w:rsidRPr="00E10069">
              <w:rPr>
                <w:rFonts w:ascii="Microsoft YaHei" w:eastAsia="SimSun" w:hAnsi="Microsoft YaHei" w:cs="Microsoft YaHei" w:hint="eastAsia"/>
                <w:color w:val="365F91" w:themeColor="accent1" w:themeShade="BF"/>
                <w:sz w:val="20"/>
                <w:szCs w:val="20"/>
              </w:rPr>
              <w:t>服务委员会</w:t>
            </w:r>
            <w:r w:rsidRPr="009D55B9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</w:rPr>
              <w:t>主席</w:t>
            </w:r>
            <w:r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</w:p>
          <w:p w14:paraId="76F38B56" w14:textId="6BF38C22" w:rsidR="00F13BE2" w:rsidRPr="009D55B9" w:rsidRDefault="00F13BE2" w:rsidP="007C2D46">
            <w:pPr>
              <w:tabs>
                <w:tab w:val="clear" w:pos="1134"/>
              </w:tabs>
              <w:spacing w:before="120" w:after="60"/>
              <w:ind w:right="-108" w:hanging="247"/>
              <w:jc w:val="right"/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</w:pPr>
            <w:r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202</w:t>
            </w:r>
            <w:r w:rsidR="00E1006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2</w:t>
            </w:r>
            <w:r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.1</w:t>
            </w:r>
            <w:r w:rsidR="00E1006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2</w:t>
            </w:r>
            <w:r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.1</w:t>
            </w:r>
            <w:r w:rsidR="00E1006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3</w:t>
            </w:r>
          </w:p>
          <w:p w14:paraId="7835510F" w14:textId="77777777" w:rsidR="00F13BE2" w:rsidRPr="009D55B9" w:rsidRDefault="00F13BE2" w:rsidP="007C2D46">
            <w:pPr>
              <w:tabs>
                <w:tab w:val="clear" w:pos="1134"/>
              </w:tabs>
              <w:spacing w:before="120" w:after="60"/>
              <w:ind w:right="-108" w:hanging="247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</w:pPr>
            <w:r w:rsidRPr="009D55B9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DRAFT 1</w:t>
            </w:r>
          </w:p>
        </w:tc>
      </w:tr>
    </w:tbl>
    <w:p w14:paraId="5EADEBB1" w14:textId="77777777" w:rsidR="00F13BE2" w:rsidRPr="00900E20" w:rsidRDefault="00F13BE2" w:rsidP="00F13BE2">
      <w:pPr>
        <w:pStyle w:val="WMOBodyText"/>
        <w:ind w:left="2977" w:hanging="2977"/>
        <w:rPr>
          <w:rFonts w:ascii="Microsoft YaHei" w:eastAsia="Microsoft YaHei" w:hAnsi="Microsoft YaHei"/>
          <w:lang w:eastAsia="zh-CN"/>
        </w:rPr>
      </w:pP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Pr="00900E20">
        <w:rPr>
          <w:rFonts w:ascii="Microsoft YaHei" w:eastAsia="Microsoft YaHei" w:hAnsi="Microsoft YaHei"/>
          <w:b/>
          <w:bCs/>
          <w:lang w:eastAsia="zh-CN"/>
        </w:rPr>
        <w:t>3</w:t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：</w:t>
      </w:r>
      <w:r w:rsidRPr="00386500">
        <w:rPr>
          <w:b/>
          <w:bCs/>
          <w:lang w:eastAsia="zh-CN"/>
        </w:rPr>
        <w:tab/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实施大会决定：技术事项</w:t>
      </w:r>
    </w:p>
    <w:p w14:paraId="5137D28C" w14:textId="77777777" w:rsidR="00F13BE2" w:rsidRPr="005C377B" w:rsidRDefault="00F13BE2" w:rsidP="00F13BE2">
      <w:pPr>
        <w:pStyle w:val="WMOBodyText"/>
        <w:ind w:left="2977" w:hanging="2977"/>
        <w:rPr>
          <w:lang w:eastAsia="zh-CN"/>
        </w:rPr>
      </w:pP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Pr="00900E20">
        <w:rPr>
          <w:rFonts w:ascii="Microsoft YaHei" w:eastAsia="Microsoft YaHei" w:hAnsi="Microsoft YaHei"/>
          <w:b/>
          <w:bCs/>
          <w:lang w:eastAsia="zh-CN"/>
        </w:rPr>
        <w:t>3.1</w:t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：</w:t>
      </w:r>
      <w:r w:rsidRPr="00386500">
        <w:rPr>
          <w:b/>
          <w:bCs/>
          <w:lang w:eastAsia="zh-CN"/>
        </w:rPr>
        <w:tab/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长期目标</w:t>
      </w:r>
      <w:r w:rsidRPr="00900E20">
        <w:rPr>
          <w:rFonts w:ascii="Microsoft YaHei" w:eastAsia="Microsoft YaHei" w:hAnsi="Microsoft YaHei"/>
          <w:b/>
          <w:bCs/>
          <w:lang w:eastAsia="zh-CN"/>
        </w:rPr>
        <w:t>1</w:t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：面向社会需求的服务</w:t>
      </w:r>
    </w:p>
    <w:p w14:paraId="65951841" w14:textId="047269F5" w:rsidR="00F13BE2" w:rsidRPr="00C44D9E" w:rsidRDefault="00D55D96" w:rsidP="00F13BE2">
      <w:pPr>
        <w:pStyle w:val="WMOBodyText"/>
        <w:kinsoku w:val="0"/>
        <w:overflowPunct w:val="0"/>
        <w:autoSpaceDE w:val="0"/>
        <w:autoSpaceDN w:val="0"/>
        <w:spacing w:after="100" w:afterAutospacing="1"/>
        <w:jc w:val="center"/>
        <w:textAlignment w:val="center"/>
        <w:rPr>
          <w:rFonts w:ascii="Verdana Bold" w:eastAsia="Microsoft YaHei" w:hAnsi="Verdana Bold" w:cs="SimSun" w:hint="eastAsia"/>
          <w:b/>
          <w:bCs/>
          <w:color w:val="333333"/>
          <w:sz w:val="24"/>
          <w:szCs w:val="24"/>
          <w:lang w:eastAsia="zh-CN"/>
        </w:rPr>
      </w:pPr>
      <w:bookmarkStart w:id="0" w:name="_APPENDIX_A:_"/>
      <w:bookmarkEnd w:id="0"/>
      <w:r w:rsidRPr="00D55D96">
        <w:rPr>
          <w:rFonts w:ascii="Verdana Bold" w:eastAsia="Microsoft YaHei" w:hAnsi="Verdana Bold" w:cs="Microsoft YaHei"/>
          <w:b/>
          <w:bCs/>
          <w:color w:val="333333"/>
          <w:sz w:val="24"/>
          <w:szCs w:val="24"/>
          <w:lang w:val="zh-CN" w:eastAsia="zh-CN"/>
        </w:rPr>
        <w:t>热带气旋预报胜任力框架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3BE2" w:rsidRPr="00DE48B4" w14:paraId="0A793BD3" w14:textId="77777777" w:rsidTr="007C2D46">
        <w:trPr>
          <w:jc w:val="center"/>
        </w:trPr>
        <w:tc>
          <w:tcPr>
            <w:tcW w:w="5000" w:type="pct"/>
          </w:tcPr>
          <w:p w14:paraId="23D055D3" w14:textId="77777777" w:rsidR="00F13BE2" w:rsidRPr="00A72EB2" w:rsidRDefault="00F13BE2" w:rsidP="007C2D46">
            <w:pPr>
              <w:pStyle w:val="WMOBodyText"/>
              <w:spacing w:before="120"/>
              <w:jc w:val="center"/>
              <w:rPr>
                <w:rFonts w:ascii="Microsoft YaHei" w:eastAsia="Microsoft YaHei" w:hAnsi="Microsoft YaHei" w:cstheme="minorHAnsi"/>
                <w:b/>
                <w:bCs/>
                <w:caps/>
              </w:rPr>
            </w:pPr>
            <w:proofErr w:type="spellStart"/>
            <w:r w:rsidRPr="00A72EB2">
              <w:rPr>
                <w:rFonts w:ascii="Microsoft YaHei" w:eastAsia="Microsoft YaHei" w:hAnsi="Microsoft YaHei" w:cs="SimSun" w:hint="eastAsia"/>
                <w:b/>
                <w:bCs/>
                <w:caps/>
              </w:rPr>
              <w:t>摘要</w:t>
            </w:r>
            <w:proofErr w:type="spellEnd"/>
          </w:p>
        </w:tc>
      </w:tr>
      <w:tr w:rsidR="00F13BE2" w:rsidRPr="00DE48B4" w14:paraId="7385C3F8" w14:textId="77777777" w:rsidTr="007C2D46">
        <w:trPr>
          <w:jc w:val="center"/>
        </w:trPr>
        <w:tc>
          <w:tcPr>
            <w:tcW w:w="5000" w:type="pct"/>
          </w:tcPr>
          <w:p w14:paraId="67F8BBA8" w14:textId="03BFECE8" w:rsidR="00F13BE2" w:rsidRPr="009B15C1" w:rsidRDefault="00F13BE2" w:rsidP="007C2D46">
            <w:pPr>
              <w:pStyle w:val="WMOBodyText"/>
              <w:spacing w:before="120"/>
              <w:jc w:val="left"/>
              <w:rPr>
                <w:rFonts w:eastAsia="SimSun"/>
                <w:lang w:eastAsia="zh-CN"/>
              </w:rPr>
            </w:pPr>
            <w:r w:rsidRPr="00F55E51">
              <w:rPr>
                <w:rFonts w:eastAsia="Microsoft YaHei"/>
                <w:b/>
                <w:bCs/>
                <w:lang w:eastAsia="zh-CN"/>
              </w:rPr>
              <w:t>文件提交</w:t>
            </w:r>
            <w:r>
              <w:rPr>
                <w:rFonts w:eastAsia="Microsoft YaHei" w:hint="eastAsia"/>
                <w:b/>
                <w:bCs/>
                <w:lang w:eastAsia="zh-CN"/>
              </w:rPr>
              <w:t>者</w:t>
            </w:r>
            <w:r w:rsidRPr="00F55E51">
              <w:rPr>
                <w:rFonts w:eastAsia="Microsoft YaHei"/>
                <w:b/>
                <w:bCs/>
                <w:lang w:eastAsia="zh-CN"/>
              </w:rPr>
              <w:t>：</w:t>
            </w:r>
            <w:r w:rsidR="007633DA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S</w:t>
            </w:r>
            <w:r w:rsidR="007633DA">
              <w:rPr>
                <w:rFonts w:eastAsia="SimSun" w:cs="Microsoft YaHei"/>
                <w:color w:val="333333"/>
                <w:shd w:val="clear" w:color="auto" w:fill="FFFFFF"/>
                <w:lang w:eastAsia="zh-CN"/>
              </w:rPr>
              <w:t>ERCOM</w:t>
            </w:r>
            <w:r w:rsidR="007633DA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主席，</w:t>
            </w:r>
            <w:r w:rsidR="00A52075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根据</w:t>
            </w:r>
            <w:r w:rsidR="00897DA7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关于</w:t>
            </w:r>
            <w:r w:rsidR="00897DA7" w:rsidRPr="00897DA7">
              <w:rPr>
                <w:rFonts w:eastAsia="SimSun" w:cs="Microsoft YaHei"/>
                <w:color w:val="333333"/>
                <w:shd w:val="clear" w:color="auto" w:fill="FFFFFF"/>
                <w:lang w:eastAsia="zh-CN"/>
              </w:rPr>
              <w:t>将五个区域</w:t>
            </w:r>
            <w:r w:rsidR="0011387B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热带气旋预报员</w:t>
            </w:r>
            <w:r w:rsidR="00897DA7" w:rsidRPr="00897DA7">
              <w:rPr>
                <w:rFonts w:eastAsia="SimSun" w:cs="Microsoft YaHei"/>
                <w:color w:val="333333"/>
                <w:shd w:val="clear" w:color="auto" w:fill="FFFFFF"/>
                <w:lang w:eastAsia="zh-CN"/>
              </w:rPr>
              <w:t>胜任力框架纳入《</w:t>
            </w:r>
            <w:r w:rsidR="00897DA7" w:rsidRPr="00897DA7">
              <w:rPr>
                <w:rFonts w:eastAsia="SimSun" w:cs="Microsoft YaHei"/>
                <w:color w:val="333333"/>
                <w:shd w:val="clear" w:color="auto" w:fill="FFFFFF"/>
                <w:lang w:eastAsia="zh-CN"/>
              </w:rPr>
              <w:t>WMO</w:t>
            </w:r>
            <w:r w:rsidR="00897DA7" w:rsidRPr="00897DA7">
              <w:rPr>
                <w:rFonts w:eastAsia="SimSun" w:cs="Microsoft YaHei"/>
                <w:color w:val="333333"/>
                <w:shd w:val="clear" w:color="auto" w:fill="FFFFFF"/>
                <w:lang w:eastAsia="zh-CN"/>
              </w:rPr>
              <w:t>胜任力框架纲要》</w:t>
            </w:r>
            <w:r w:rsidR="00897DA7" w:rsidRPr="00897DA7">
              <w:rPr>
                <w:rFonts w:eastAsia="SimSun" w:cs="Microsoft YaHei"/>
                <w:color w:val="333333"/>
                <w:shd w:val="clear" w:color="auto" w:fill="FFFFFF"/>
                <w:lang w:eastAsia="zh-CN"/>
              </w:rPr>
              <w:t>(WMO-No. 1209)</w:t>
            </w:r>
            <w:r w:rsidR="0011387B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的建议</w:t>
            </w:r>
            <w:r w:rsidR="00131031" w:rsidRPr="00131031">
              <w:rPr>
                <w:rFonts w:eastAsia="SimSun" w:cs="Microsoft YaHei"/>
                <w:color w:val="333333"/>
                <w:shd w:val="clear" w:color="auto" w:fill="FFFFFF"/>
                <w:lang w:val="en-US" w:eastAsia="zh-CN"/>
              </w:rPr>
              <w:t xml:space="preserve">5.1(4)/2 (SERCOM-2) </w:t>
            </w:r>
          </w:p>
          <w:p w14:paraId="4C440A1A" w14:textId="77777777" w:rsidR="00F13BE2" w:rsidRPr="002616D6" w:rsidRDefault="00F13BE2" w:rsidP="007C2D46">
            <w:pPr>
              <w:pStyle w:val="WMOBodyText"/>
              <w:spacing w:before="120"/>
              <w:jc w:val="left"/>
              <w:rPr>
                <w:rFonts w:eastAsia="SimSun"/>
                <w:lang w:eastAsia="zh-CN"/>
              </w:rPr>
            </w:pPr>
            <w:r w:rsidRPr="00F55E51">
              <w:rPr>
                <w:rFonts w:eastAsia="Microsoft YaHei"/>
                <w:b/>
                <w:bCs/>
                <w:lang w:eastAsia="zh-CN"/>
              </w:rPr>
              <w:t>2020-2023</w:t>
            </w:r>
            <w:r>
              <w:rPr>
                <w:rFonts w:eastAsia="Microsoft YaHei" w:hint="eastAsia"/>
                <w:b/>
                <w:bCs/>
                <w:lang w:eastAsia="zh-CN"/>
              </w:rPr>
              <w:t>年</w:t>
            </w:r>
            <w:r w:rsidRPr="00F55E51">
              <w:rPr>
                <w:rFonts w:eastAsia="Microsoft YaHei"/>
                <w:b/>
                <w:bCs/>
                <w:lang w:eastAsia="zh-CN"/>
              </w:rPr>
              <w:t>战略目标：</w:t>
            </w:r>
            <w:r w:rsidRPr="002616D6">
              <w:rPr>
                <w:rFonts w:eastAsia="Microsoft YaHei" w:hint="eastAsia"/>
                <w:lang w:eastAsia="zh-CN"/>
              </w:rPr>
              <w:t>4</w:t>
            </w:r>
            <w:r w:rsidRPr="002616D6">
              <w:rPr>
                <w:rFonts w:eastAsia="Microsoft YaHei"/>
                <w:lang w:eastAsia="zh-CN"/>
              </w:rPr>
              <w:t>.2</w:t>
            </w:r>
            <w:r w:rsidRPr="002616D6">
              <w:rPr>
                <w:rFonts w:ascii="SimSun" w:eastAsia="SimSun" w:hAnsi="SimSun" w:hint="eastAsia"/>
                <w:lang w:eastAsia="zh-CN"/>
              </w:rPr>
              <w:t>发展和保持核心竞争力</w:t>
            </w:r>
            <w:r>
              <w:rPr>
                <w:rFonts w:ascii="SimSun" w:eastAsia="SimSun" w:hAnsi="SimSun" w:hint="eastAsia"/>
                <w:lang w:eastAsia="zh-CN"/>
              </w:rPr>
              <w:t>及专长</w:t>
            </w:r>
          </w:p>
          <w:p w14:paraId="69445AC3" w14:textId="1D76F416" w:rsidR="00F13BE2" w:rsidRDefault="00F13BE2" w:rsidP="007C2D46">
            <w:pPr>
              <w:pStyle w:val="WMOBodyText"/>
              <w:spacing w:before="120"/>
              <w:jc w:val="left"/>
              <w:rPr>
                <w:lang w:eastAsia="zh-CN"/>
              </w:rPr>
            </w:pPr>
            <w:r w:rsidRPr="009C1228">
              <w:rPr>
                <w:rFonts w:eastAsia="Microsoft YaHei" w:hint="eastAsia"/>
                <w:b/>
                <w:bCs/>
                <w:lang w:val="zh-CN" w:eastAsia="zh-CN"/>
              </w:rPr>
              <w:t>所涉财务和行政问题</w:t>
            </w:r>
            <w:r w:rsidRPr="00F55E51">
              <w:rPr>
                <w:rFonts w:eastAsia="Microsoft YaHei"/>
                <w:b/>
                <w:bCs/>
                <w:lang w:eastAsia="zh-CN"/>
              </w:rPr>
              <w:t>：</w:t>
            </w:r>
            <w:r w:rsidR="00B231B1">
              <w:rPr>
                <w:rFonts w:ascii="SimSun" w:eastAsia="SimSun" w:hAnsi="SimSun" w:hint="eastAsia"/>
                <w:lang w:eastAsia="zh-CN"/>
              </w:rPr>
              <w:t>有关出版和翻译的财务和行政影响</w:t>
            </w:r>
          </w:p>
          <w:p w14:paraId="7E5AEA70" w14:textId="2C80AF9A" w:rsidR="00F13BE2" w:rsidRDefault="00F13BE2" w:rsidP="007C2D46">
            <w:pPr>
              <w:pStyle w:val="WMOBodyText"/>
              <w:spacing w:before="120"/>
              <w:jc w:val="left"/>
              <w:rPr>
                <w:lang w:eastAsia="zh-CN"/>
              </w:rPr>
            </w:pPr>
            <w:r>
              <w:rPr>
                <w:rFonts w:eastAsia="Microsoft YaHei" w:hint="eastAsia"/>
                <w:b/>
                <w:bCs/>
                <w:lang w:eastAsia="zh-CN"/>
              </w:rPr>
              <w:t>关键</w:t>
            </w:r>
            <w:r w:rsidRPr="00F55E51">
              <w:rPr>
                <w:rFonts w:eastAsia="Microsoft YaHei"/>
                <w:b/>
                <w:bCs/>
                <w:lang w:eastAsia="zh-CN"/>
              </w:rPr>
              <w:t>实施者：</w:t>
            </w:r>
            <w:r w:rsidR="00B231B1">
              <w:rPr>
                <w:rFonts w:eastAsia="SimSun" w:hint="eastAsia"/>
                <w:lang w:eastAsia="zh-CN"/>
              </w:rPr>
              <w:t>负责热带气旋预报</w:t>
            </w:r>
            <w:r w:rsidR="00B231B1">
              <w:rPr>
                <w:rFonts w:eastAsia="SimSun" w:hint="eastAsia"/>
                <w:lang w:eastAsia="zh-CN"/>
              </w:rPr>
              <w:t>/</w:t>
            </w:r>
            <w:r w:rsidR="00B231B1">
              <w:rPr>
                <w:rFonts w:eastAsia="SimSun" w:hint="eastAsia"/>
                <w:lang w:eastAsia="zh-CN"/>
              </w:rPr>
              <w:t>服务的</w:t>
            </w:r>
            <w:r w:rsidR="00B231B1" w:rsidRPr="00B231B1">
              <w:rPr>
                <w:rFonts w:eastAsia="SimSun"/>
                <w:lang w:val="en-US" w:eastAsia="zh-CN"/>
              </w:rPr>
              <w:t>WMO</w:t>
            </w:r>
            <w:r w:rsidR="00B231B1" w:rsidRPr="00B231B1">
              <w:rPr>
                <w:rFonts w:eastAsia="SimSun" w:hint="eastAsia"/>
                <w:lang w:val="en-US" w:eastAsia="zh-CN"/>
              </w:rPr>
              <w:t>会员</w:t>
            </w:r>
          </w:p>
          <w:p w14:paraId="00E0D7B5" w14:textId="755A0739" w:rsidR="00F13BE2" w:rsidRDefault="00F13BE2" w:rsidP="007C2D46">
            <w:pPr>
              <w:pStyle w:val="WMOBodyText"/>
              <w:spacing w:before="120"/>
              <w:jc w:val="left"/>
              <w:rPr>
                <w:lang w:eastAsia="zh-CN"/>
              </w:rPr>
            </w:pPr>
            <w:r w:rsidRPr="00F55E51">
              <w:rPr>
                <w:rFonts w:eastAsia="Microsoft YaHei"/>
                <w:b/>
                <w:bCs/>
                <w:lang w:eastAsia="zh-CN"/>
              </w:rPr>
              <w:t>时间框架：</w:t>
            </w:r>
            <w:r w:rsidRPr="00BB543D">
              <w:rPr>
                <w:rFonts w:eastAsia="SimSun" w:cs="SimSun"/>
                <w:lang w:eastAsia="zh-CN"/>
              </w:rPr>
              <w:t>2023–20</w:t>
            </w:r>
            <w:r>
              <w:rPr>
                <w:rFonts w:eastAsia="SimSun" w:cs="SimSun"/>
                <w:lang w:eastAsia="zh-CN"/>
              </w:rPr>
              <w:t>2</w:t>
            </w:r>
            <w:r w:rsidR="00505D12">
              <w:rPr>
                <w:rFonts w:eastAsia="SimSun" w:cs="SimSun"/>
                <w:lang w:eastAsia="zh-CN"/>
              </w:rPr>
              <w:t>4</w:t>
            </w:r>
            <w:r w:rsidRPr="00BB543D">
              <w:rPr>
                <w:rFonts w:eastAsia="SimSun" w:cs="SimSun"/>
                <w:lang w:eastAsia="zh-CN"/>
              </w:rPr>
              <w:t>年</w:t>
            </w:r>
          </w:p>
          <w:p w14:paraId="4CBFE889" w14:textId="7BC03668" w:rsidR="00F13BE2" w:rsidRDefault="00F13BE2" w:rsidP="007C2D46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F55E51">
              <w:rPr>
                <w:rFonts w:ascii="SimSun" w:eastAsia="Microsoft YaHei" w:hAnsi="SimSun" w:cs="SimSun" w:hint="eastAsia"/>
                <w:b/>
                <w:bCs/>
                <w:lang w:eastAsia="zh-CN"/>
              </w:rPr>
              <w:t>预期行动：</w:t>
            </w:r>
            <w:r w:rsidR="00505D12">
              <w:rPr>
                <w:rFonts w:eastAsia="SimSun" w:cs="SimSun" w:hint="eastAsia"/>
                <w:lang w:eastAsia="zh-CN"/>
              </w:rPr>
              <w:t>审查拟议的</w:t>
            </w:r>
            <w:r w:rsidRPr="00E71721">
              <w:rPr>
                <w:rFonts w:eastAsia="SimSun" w:cs="SimSun"/>
                <w:lang w:eastAsia="zh-CN"/>
              </w:rPr>
              <w:t>决议</w:t>
            </w:r>
            <w:r w:rsidRPr="00E71721">
              <w:rPr>
                <w:rFonts w:eastAsia="SimSun" w:cs="SimSun"/>
                <w:lang w:val="zh-CN" w:eastAsia="zh-CN"/>
              </w:rPr>
              <w:t>草案</w:t>
            </w:r>
          </w:p>
          <w:p w14:paraId="7948A8EF" w14:textId="77777777" w:rsidR="00F13BE2" w:rsidRPr="00DE48B4" w:rsidRDefault="00F13BE2" w:rsidP="007C2D46">
            <w:pPr>
              <w:pStyle w:val="WMOBodyText"/>
              <w:spacing w:before="160"/>
              <w:jc w:val="left"/>
              <w:rPr>
                <w:lang w:eastAsia="zh-CN"/>
              </w:rPr>
            </w:pPr>
          </w:p>
        </w:tc>
      </w:tr>
    </w:tbl>
    <w:p w14:paraId="75F5BE50" w14:textId="77777777" w:rsidR="00092CAE" w:rsidRPr="008E2BF2" w:rsidRDefault="00092CAE">
      <w:pPr>
        <w:tabs>
          <w:tab w:val="clear" w:pos="1134"/>
        </w:tabs>
        <w:jc w:val="left"/>
      </w:pPr>
    </w:p>
    <w:p w14:paraId="6F92ED62" w14:textId="77777777" w:rsidR="00331964" w:rsidRPr="008E2BF2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8E2BF2">
        <w:br w:type="page"/>
      </w:r>
    </w:p>
    <w:p w14:paraId="72A9BF36" w14:textId="77777777" w:rsidR="000731AA" w:rsidRPr="002B6F41" w:rsidRDefault="000731AA" w:rsidP="000731AA">
      <w:pPr>
        <w:pStyle w:val="Heading1"/>
        <w:rPr>
          <w:rFonts w:eastAsia="Microsoft YaHei"/>
          <w:lang w:eastAsia="zh-CN"/>
        </w:rPr>
      </w:pPr>
      <w:r w:rsidRPr="002B6F41">
        <w:rPr>
          <w:rFonts w:eastAsia="Microsoft YaHei"/>
          <w:lang w:val="zh-CN" w:eastAsia="zh-CN"/>
        </w:rPr>
        <w:lastRenderedPageBreak/>
        <w:t>总体考虑</w:t>
      </w:r>
    </w:p>
    <w:p w14:paraId="75196922" w14:textId="77777777" w:rsidR="00004DE8" w:rsidRPr="002B6F41" w:rsidRDefault="00004DE8" w:rsidP="00004DE8">
      <w:pPr>
        <w:pStyle w:val="WMOBodyText"/>
        <w:spacing w:before="360" w:after="240"/>
        <w:rPr>
          <w:rFonts w:eastAsia="Microsoft YaHei"/>
          <w:b/>
          <w:bCs/>
          <w:lang w:eastAsia="zh-CN"/>
        </w:rPr>
      </w:pPr>
      <w:r w:rsidRPr="002B6F41">
        <w:rPr>
          <w:rFonts w:eastAsia="Microsoft YaHei"/>
          <w:b/>
          <w:bCs/>
          <w:lang w:val="zh-CN" w:eastAsia="zh-CN"/>
        </w:rPr>
        <w:t>热带气旋预报胜任力框架</w:t>
      </w:r>
    </w:p>
    <w:p w14:paraId="6AE33A8E" w14:textId="48E400F8" w:rsidR="00A32B71" w:rsidRPr="00D55D96" w:rsidRDefault="00A77932" w:rsidP="000951F5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 w:rsidRPr="00D55D96">
        <w:rPr>
          <w:rFonts w:eastAsia="SimSun"/>
          <w:lang w:val="zh-CN" w:eastAsia="zh-CN"/>
        </w:rPr>
        <w:t>大会第十六次届会</w:t>
      </w:r>
      <w:r w:rsidRPr="00D55D96">
        <w:rPr>
          <w:rFonts w:eastAsia="SimSun"/>
          <w:lang w:val="zh-CN" w:eastAsia="zh-CN"/>
        </w:rPr>
        <w:t>(</w:t>
      </w:r>
      <w:hyperlink r:id="rId12" w:anchor="page=92" w:history="1">
        <w:r w:rsidRPr="00A00790">
          <w:rPr>
            <w:rStyle w:val="Hyperlink"/>
            <w:rFonts w:eastAsia="SimSun"/>
            <w:lang w:val="zh-CN" w:eastAsia="zh-CN"/>
          </w:rPr>
          <w:t>Cg-16</w:t>
        </w:r>
        <w:r w:rsidRPr="00A00790">
          <w:rPr>
            <w:rStyle w:val="Hyperlink"/>
            <w:rFonts w:eastAsia="SimSun"/>
            <w:lang w:val="zh-CN" w:eastAsia="zh-CN"/>
          </w:rPr>
          <w:t>，第</w:t>
        </w:r>
        <w:r w:rsidRPr="00A00790">
          <w:rPr>
            <w:rStyle w:val="Hyperlink"/>
            <w:rFonts w:eastAsia="SimSun"/>
            <w:lang w:val="zh-CN" w:eastAsia="zh-CN"/>
          </w:rPr>
          <w:t>4.3.3</w:t>
        </w:r>
        <w:r w:rsidRPr="00A00790">
          <w:rPr>
            <w:rStyle w:val="Hyperlink"/>
            <w:rFonts w:eastAsia="SimSun"/>
            <w:lang w:val="zh-CN" w:eastAsia="zh-CN"/>
          </w:rPr>
          <w:t>段，</w:t>
        </w:r>
        <w:r w:rsidRPr="00A00790">
          <w:rPr>
            <w:rStyle w:val="Hyperlink"/>
            <w:rFonts w:eastAsia="SimSun"/>
            <w:lang w:val="zh-CN" w:eastAsia="zh-CN"/>
          </w:rPr>
          <w:t>2011</w:t>
        </w:r>
        <w:r w:rsidRPr="00A00790">
          <w:rPr>
            <w:rStyle w:val="Hyperlink"/>
            <w:rFonts w:eastAsia="SimSun"/>
            <w:lang w:val="zh-CN" w:eastAsia="zh-CN"/>
          </w:rPr>
          <w:t>年</w:t>
        </w:r>
      </w:hyperlink>
      <w:r w:rsidRPr="00D55D96">
        <w:rPr>
          <w:rFonts w:eastAsia="SimSun"/>
          <w:lang w:val="zh-CN" w:eastAsia="zh-CN"/>
        </w:rPr>
        <w:t>)</w:t>
      </w:r>
      <w:r w:rsidRPr="00D55D96">
        <w:rPr>
          <w:rFonts w:eastAsia="SimSun"/>
          <w:lang w:val="zh-CN" w:eastAsia="zh-CN"/>
        </w:rPr>
        <w:t>认识到热带气旋计划需要制定最高级别的热带气旋</w:t>
      </w:r>
      <w:r w:rsidRPr="00D55D96">
        <w:rPr>
          <w:rFonts w:eastAsia="SimSun"/>
          <w:lang w:val="zh-CN" w:eastAsia="zh-CN"/>
        </w:rPr>
        <w:t>(TC)</w:t>
      </w:r>
      <w:r w:rsidRPr="00D55D96">
        <w:rPr>
          <w:rFonts w:eastAsia="SimSun"/>
          <w:lang w:val="zh-CN" w:eastAsia="zh-CN"/>
        </w:rPr>
        <w:t>预报胜任力标准。执行理事会第六十六次届会</w:t>
      </w:r>
      <w:r w:rsidRPr="00D55D96">
        <w:rPr>
          <w:rFonts w:eastAsia="SimSun"/>
          <w:lang w:val="zh-CN" w:eastAsia="zh-CN"/>
        </w:rPr>
        <w:t>(</w:t>
      </w:r>
      <w:hyperlink r:id="rId13" w:anchor="page=47" w:history="1">
        <w:r w:rsidRPr="007A5CAB">
          <w:rPr>
            <w:rStyle w:val="Hyperlink"/>
            <w:rFonts w:eastAsia="SimSun"/>
            <w:lang w:val="zh-CN" w:eastAsia="zh-CN"/>
          </w:rPr>
          <w:t>EC-66</w:t>
        </w:r>
        <w:r w:rsidRPr="007A5CAB">
          <w:rPr>
            <w:rStyle w:val="Hyperlink"/>
            <w:rFonts w:eastAsia="SimSun"/>
            <w:lang w:val="zh-CN" w:eastAsia="zh-CN"/>
          </w:rPr>
          <w:t>，</w:t>
        </w:r>
        <w:r w:rsidRPr="007A5CAB">
          <w:rPr>
            <w:rStyle w:val="Hyperlink"/>
            <w:rFonts w:eastAsia="SimSun"/>
            <w:lang w:val="zh-CN" w:eastAsia="zh-CN"/>
          </w:rPr>
          <w:t>2014</w:t>
        </w:r>
        <w:r w:rsidRPr="007A5CAB">
          <w:rPr>
            <w:rStyle w:val="Hyperlink"/>
            <w:rFonts w:eastAsia="SimSun"/>
            <w:lang w:val="zh-CN" w:eastAsia="zh-CN"/>
          </w:rPr>
          <w:t>年，摘要报告第</w:t>
        </w:r>
        <w:r w:rsidRPr="007A5CAB">
          <w:rPr>
            <w:rStyle w:val="Hyperlink"/>
            <w:rFonts w:eastAsia="SimSun"/>
            <w:lang w:val="zh-CN" w:eastAsia="zh-CN"/>
          </w:rPr>
          <w:t>4.1.54</w:t>
        </w:r>
        <w:r w:rsidRPr="007A5CAB">
          <w:rPr>
            <w:rStyle w:val="Hyperlink"/>
            <w:rFonts w:eastAsia="SimSun"/>
            <w:lang w:val="zh-CN" w:eastAsia="zh-CN"/>
          </w:rPr>
          <w:t>段</w:t>
        </w:r>
      </w:hyperlink>
      <w:r w:rsidRPr="00D55D96">
        <w:rPr>
          <w:rFonts w:eastAsia="SimSun"/>
          <w:lang w:val="zh-CN" w:eastAsia="zh-CN"/>
        </w:rPr>
        <w:t>)</w:t>
      </w:r>
      <w:r w:rsidRPr="00D55D96">
        <w:rPr>
          <w:rFonts w:eastAsia="SimSun"/>
          <w:lang w:val="zh-CN" w:eastAsia="zh-CN"/>
        </w:rPr>
        <w:t>强调，各区域热带气旋委员会需要在区域专业气象中心</w:t>
      </w:r>
      <w:r w:rsidRPr="00D55D96">
        <w:rPr>
          <w:rFonts w:eastAsia="SimSun"/>
          <w:lang w:val="zh-CN" w:eastAsia="zh-CN"/>
        </w:rPr>
        <w:t>(RSMC)</w:t>
      </w:r>
      <w:r w:rsidRPr="00D55D96">
        <w:rPr>
          <w:rFonts w:eastAsia="SimSun"/>
          <w:lang w:val="zh-CN" w:eastAsia="zh-CN"/>
        </w:rPr>
        <w:t>的倡议下，开发各</w:t>
      </w:r>
      <w:r w:rsidR="00540B51">
        <w:rPr>
          <w:rFonts w:eastAsia="SimSun"/>
          <w:lang w:val="zh-CN" w:eastAsia="zh-CN"/>
        </w:rPr>
        <w:t>热带气旋海域</w:t>
      </w:r>
      <w:r w:rsidRPr="00D55D96">
        <w:rPr>
          <w:rFonts w:eastAsia="SimSun"/>
          <w:lang w:val="zh-CN" w:eastAsia="zh-CN"/>
        </w:rPr>
        <w:t>内的热带气旋预报胜任力。根据这些要求，热带气旋计划</w:t>
      </w:r>
      <w:r w:rsidRPr="00D55D96">
        <w:rPr>
          <w:rFonts w:eastAsia="SimSun"/>
          <w:lang w:val="zh-CN" w:eastAsia="zh-CN"/>
        </w:rPr>
        <w:t>(TCP)</w:t>
      </w:r>
      <w:r w:rsidRPr="00D55D96">
        <w:rPr>
          <w:rFonts w:eastAsia="SimSun"/>
          <w:lang w:val="zh-CN" w:eastAsia="zh-CN"/>
        </w:rPr>
        <w:t>的五个区域机构各自制定了热带气旋预报员</w:t>
      </w:r>
      <w:r w:rsidRPr="00D55D96">
        <w:rPr>
          <w:rFonts w:eastAsia="SimSun"/>
          <w:lang w:val="zh-CN" w:eastAsia="zh-CN"/>
        </w:rPr>
        <w:t>(TCF)</w:t>
      </w:r>
      <w:r w:rsidRPr="00D55D96">
        <w:rPr>
          <w:rFonts w:eastAsia="SimSun"/>
          <w:lang w:val="zh-CN" w:eastAsia="zh-CN"/>
        </w:rPr>
        <w:t>胜任力框架，以确保热带气旋预报服务的质量并满足用户的要求。</w:t>
      </w:r>
    </w:p>
    <w:p w14:paraId="2A4A4782" w14:textId="77777777" w:rsidR="00FF2364" w:rsidRPr="00D55D96" w:rsidRDefault="008C038A" w:rsidP="00B44A40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 w:rsidRPr="00D55D96">
        <w:rPr>
          <w:rFonts w:eastAsia="SimSun"/>
          <w:lang w:val="zh-CN" w:eastAsia="zh-CN"/>
        </w:rPr>
        <w:t>随后，各</w:t>
      </w:r>
      <w:r w:rsidRPr="00D55D96">
        <w:rPr>
          <w:rFonts w:eastAsia="SimSun"/>
          <w:lang w:val="zh-CN" w:eastAsia="zh-CN"/>
        </w:rPr>
        <w:t>TCF</w:t>
      </w:r>
      <w:r w:rsidRPr="00D55D96">
        <w:rPr>
          <w:rFonts w:eastAsia="SimSun"/>
          <w:lang w:val="zh-CN" w:eastAsia="zh-CN"/>
        </w:rPr>
        <w:t>胜任力框架均得到了各自区域协会的批准</w:t>
      </w:r>
      <w:r w:rsidRPr="00D55D96">
        <w:rPr>
          <w:rFonts w:eastAsia="SimSun"/>
          <w:lang w:val="zh-CN" w:eastAsia="zh-CN"/>
        </w:rPr>
        <w:t>(</w:t>
      </w:r>
      <w:r w:rsidRPr="00D55D96">
        <w:rPr>
          <w:rFonts w:eastAsia="SimSun"/>
          <w:lang w:val="zh-CN" w:eastAsia="zh-CN"/>
        </w:rPr>
        <w:t>如适用</w:t>
      </w:r>
      <w:r w:rsidRPr="00D55D96">
        <w:rPr>
          <w:rFonts w:eastAsia="SimSun"/>
          <w:lang w:val="zh-CN" w:eastAsia="zh-CN"/>
        </w:rPr>
        <w:t>)</w:t>
      </w:r>
      <w:r w:rsidRPr="00D55D96">
        <w:rPr>
          <w:rFonts w:eastAsia="SimSun"/>
          <w:lang w:val="zh-CN" w:eastAsia="zh-CN"/>
        </w:rPr>
        <w:t>。</w:t>
      </w:r>
    </w:p>
    <w:p w14:paraId="7EA60BAE" w14:textId="42BF60D8" w:rsidR="00004DE8" w:rsidRPr="00D55D96" w:rsidRDefault="00004DE8" w:rsidP="00FF2364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 w:rsidRPr="00D55D96">
        <w:rPr>
          <w:rFonts w:eastAsia="SimSun"/>
          <w:lang w:val="zh-CN" w:eastAsia="zh-CN"/>
        </w:rPr>
        <w:t>热带气旋咨询组通过其上级机构</w:t>
      </w:r>
      <w:r w:rsidRPr="00D55D96">
        <w:rPr>
          <w:rFonts w:eastAsia="SimSun"/>
          <w:lang w:val="zh-CN" w:eastAsia="zh-CN"/>
        </w:rPr>
        <w:t xml:space="preserve"> - </w:t>
      </w:r>
      <w:r w:rsidRPr="00D55D96">
        <w:rPr>
          <w:rFonts w:eastAsia="SimSun"/>
          <w:lang w:val="zh-CN" w:eastAsia="zh-CN"/>
        </w:rPr>
        <w:t>减少灾害风险与公共服务常设委员会</w:t>
      </w:r>
      <w:r w:rsidRPr="00D55D96">
        <w:rPr>
          <w:rFonts w:eastAsia="SimSun"/>
          <w:lang w:val="zh-CN" w:eastAsia="zh-CN"/>
        </w:rPr>
        <w:t>(SC-DRR)</w:t>
      </w:r>
      <w:r w:rsidRPr="00D55D96">
        <w:rPr>
          <w:rFonts w:eastAsia="SimSun"/>
          <w:lang w:val="zh-CN" w:eastAsia="zh-CN"/>
        </w:rPr>
        <w:t>，建议在各区域热带气旋机构最后审查后，利用这一机会将五个区域</w:t>
      </w:r>
      <w:r w:rsidRPr="00D55D96">
        <w:rPr>
          <w:rFonts w:eastAsia="SimSun"/>
          <w:lang w:val="zh-CN" w:eastAsia="zh-CN"/>
        </w:rPr>
        <w:t>TCF</w:t>
      </w:r>
      <w:r w:rsidRPr="00D55D96">
        <w:rPr>
          <w:rFonts w:eastAsia="SimSun"/>
          <w:lang w:val="zh-CN" w:eastAsia="zh-CN"/>
        </w:rPr>
        <w:t>胜任力框架纳入《</w:t>
      </w:r>
      <w:r w:rsidR="001A104C">
        <w:rPr>
          <w:rFonts w:eastAsia="SimSun"/>
          <w:lang w:val="zh-CN" w:eastAsia="zh-CN"/>
        </w:rPr>
        <w:fldChar w:fldCharType="begin"/>
      </w:r>
      <w:r w:rsidR="001A104C">
        <w:rPr>
          <w:rFonts w:eastAsia="SimSun"/>
          <w:lang w:val="zh-CN" w:eastAsia="zh-CN"/>
        </w:rPr>
        <w:instrText xml:space="preserve"> HYPERLINK "https://library.wmo.int/index.php?lvl=notice_display&amp;id=21607" </w:instrText>
      </w:r>
      <w:r w:rsidR="001A104C">
        <w:rPr>
          <w:rFonts w:eastAsia="SimSun"/>
          <w:lang w:val="zh-CN" w:eastAsia="zh-CN"/>
        </w:rPr>
        <w:fldChar w:fldCharType="separate"/>
      </w:r>
      <w:r w:rsidRPr="001A104C">
        <w:rPr>
          <w:rStyle w:val="Hyperlink"/>
          <w:rFonts w:eastAsia="SimSun"/>
          <w:lang w:val="zh-CN" w:eastAsia="zh-CN"/>
        </w:rPr>
        <w:t>WMO</w:t>
      </w:r>
      <w:r w:rsidRPr="001A104C">
        <w:rPr>
          <w:rStyle w:val="Hyperlink"/>
          <w:rFonts w:eastAsia="SimSun"/>
          <w:lang w:val="zh-CN" w:eastAsia="zh-CN"/>
        </w:rPr>
        <w:t>胜任力框架纲要</w:t>
      </w:r>
      <w:r w:rsidR="001A104C">
        <w:rPr>
          <w:rFonts w:eastAsia="SimSun"/>
          <w:lang w:val="zh-CN" w:eastAsia="zh-CN"/>
        </w:rPr>
        <w:fldChar w:fldCharType="end"/>
      </w:r>
      <w:r w:rsidRPr="00D55D96">
        <w:rPr>
          <w:rFonts w:eastAsia="SimSun"/>
          <w:lang w:val="zh-CN" w:eastAsia="zh-CN"/>
        </w:rPr>
        <w:t>》</w:t>
      </w:r>
      <w:r w:rsidRPr="00D55D96">
        <w:rPr>
          <w:rFonts w:eastAsia="SimSun"/>
          <w:lang w:val="zh-CN" w:eastAsia="zh-CN"/>
        </w:rPr>
        <w:t>(WMO-No. 1209)</w:t>
      </w:r>
      <w:r w:rsidRPr="00D55D96">
        <w:rPr>
          <w:rFonts w:eastAsia="SimSun"/>
          <w:lang w:val="zh-CN" w:eastAsia="zh-CN"/>
        </w:rPr>
        <w:t>。</w:t>
      </w:r>
    </w:p>
    <w:p w14:paraId="431B2106" w14:textId="797C84AE" w:rsidR="00BC5842" w:rsidRPr="00D55D96" w:rsidRDefault="002B4EF8" w:rsidP="002B4EF8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 w:rsidRPr="00D55D96">
        <w:rPr>
          <w:rFonts w:eastAsia="SimSun"/>
          <w:lang w:val="zh-CN" w:eastAsia="zh-CN"/>
        </w:rPr>
        <w:t>天气、气候、水及相关环境服务与应用委员会在其第二次届会</w:t>
      </w:r>
      <w:r w:rsidRPr="00D55D96">
        <w:rPr>
          <w:rFonts w:eastAsia="SimSun"/>
          <w:lang w:val="zh-CN" w:eastAsia="zh-CN"/>
        </w:rPr>
        <w:t>(SERCOM-2</w:t>
      </w:r>
      <w:r w:rsidRPr="00D55D96">
        <w:rPr>
          <w:rFonts w:eastAsia="SimSun"/>
          <w:lang w:val="zh-CN" w:eastAsia="zh-CN"/>
        </w:rPr>
        <w:t>，</w:t>
      </w:r>
      <w:r w:rsidRPr="00D55D96">
        <w:rPr>
          <w:rFonts w:eastAsia="SimSun"/>
          <w:lang w:val="zh-CN" w:eastAsia="zh-CN"/>
        </w:rPr>
        <w:t>2022</w:t>
      </w:r>
      <w:r w:rsidRPr="00D55D96">
        <w:rPr>
          <w:rFonts w:eastAsia="SimSun"/>
          <w:lang w:val="zh-CN" w:eastAsia="zh-CN"/>
        </w:rPr>
        <w:t>年</w:t>
      </w:r>
      <w:r w:rsidRPr="00D55D96">
        <w:rPr>
          <w:rFonts w:eastAsia="SimSun"/>
          <w:lang w:val="zh-CN" w:eastAsia="zh-CN"/>
        </w:rPr>
        <w:t>10</w:t>
      </w:r>
      <w:r w:rsidRPr="00D55D96">
        <w:rPr>
          <w:rFonts w:eastAsia="SimSun"/>
          <w:lang w:val="zh-CN" w:eastAsia="zh-CN"/>
        </w:rPr>
        <w:t>月</w:t>
      </w:r>
      <w:r w:rsidRPr="00D55D96">
        <w:rPr>
          <w:rFonts w:eastAsia="SimSun"/>
          <w:lang w:val="zh-CN" w:eastAsia="zh-CN"/>
        </w:rPr>
        <w:t>17-21</w:t>
      </w:r>
      <w:r w:rsidRPr="00D55D96">
        <w:rPr>
          <w:rFonts w:eastAsia="SimSun"/>
          <w:lang w:val="zh-CN" w:eastAsia="zh-CN"/>
        </w:rPr>
        <w:t>日</w:t>
      </w:r>
      <w:r w:rsidRPr="00D55D96">
        <w:rPr>
          <w:rFonts w:eastAsia="SimSun"/>
          <w:lang w:val="zh-CN" w:eastAsia="zh-CN"/>
        </w:rPr>
        <w:t>)</w:t>
      </w:r>
      <w:r w:rsidRPr="00D55D96">
        <w:rPr>
          <w:rFonts w:eastAsia="SimSun"/>
          <w:lang w:val="zh-CN" w:eastAsia="zh-CN"/>
        </w:rPr>
        <w:t>上批准了</w:t>
      </w:r>
      <w:r w:rsidR="00807DB1">
        <w:rPr>
          <w:rFonts w:eastAsia="SimSun"/>
          <w:lang w:val="zh-CN" w:eastAsia="zh-CN"/>
        </w:rPr>
        <w:fldChar w:fldCharType="begin"/>
      </w:r>
      <w:r w:rsidR="00ED3736">
        <w:rPr>
          <w:rFonts w:eastAsia="SimSun"/>
          <w:lang w:val="zh-CN" w:eastAsia="zh-CN"/>
        </w:rPr>
        <w:instrText>HYPERLINK "https://meetings.wmo.int/SERCOM-2/_layouts/15/WopiFrame.aspx?sourcedoc=/SERCOM-2/Chinese/2.%20PR%20-%20%E4%B8%B4%E6%97%B6%E6%8A%A5%E5%91%8A%EF%BC%88%E6%89%B9%E5%87%86%E7%9A%84%E6%96%87%E4%BB%B6%EF%BC%89/SERCOM-2-d05-1(4)-DEVELOPMENT-AND-UPDATE-OF-COMPETENCY-FRAMEWORKS-approved_zh.docx&amp;action=default"</w:instrText>
      </w:r>
      <w:r w:rsidR="00807DB1">
        <w:rPr>
          <w:rFonts w:eastAsia="SimSun"/>
          <w:lang w:val="zh-CN" w:eastAsia="zh-CN"/>
        </w:rPr>
        <w:fldChar w:fldCharType="separate"/>
      </w:r>
      <w:r w:rsidRPr="00807DB1">
        <w:rPr>
          <w:rStyle w:val="Hyperlink"/>
          <w:rFonts w:eastAsia="SimSun"/>
          <w:lang w:val="zh-CN" w:eastAsia="zh-CN"/>
        </w:rPr>
        <w:t>建议草案</w:t>
      </w:r>
      <w:r w:rsidRPr="00807DB1">
        <w:rPr>
          <w:rStyle w:val="Hyperlink"/>
          <w:rFonts w:eastAsia="SimSun"/>
          <w:lang w:val="zh-CN" w:eastAsia="zh-CN"/>
        </w:rPr>
        <w:t>5.1(4)/2 (SERCOM-2)</w:t>
      </w:r>
      <w:r w:rsidR="00807DB1">
        <w:rPr>
          <w:rFonts w:eastAsia="SimSun"/>
          <w:lang w:val="zh-CN" w:eastAsia="zh-CN"/>
        </w:rPr>
        <w:fldChar w:fldCharType="end"/>
      </w:r>
      <w:r w:rsidRPr="00D55D96">
        <w:rPr>
          <w:rFonts w:eastAsia="SimSun"/>
          <w:lang w:val="zh-CN" w:eastAsia="zh-CN"/>
        </w:rPr>
        <w:t>。</w:t>
      </w:r>
    </w:p>
    <w:p w14:paraId="02CEC51D" w14:textId="77777777" w:rsidR="000731AA" w:rsidRPr="00D55D96" w:rsidRDefault="000731AA" w:rsidP="000731AA">
      <w:pPr>
        <w:pStyle w:val="WMOBodyText"/>
        <w:tabs>
          <w:tab w:val="left" w:pos="567"/>
        </w:tabs>
        <w:rPr>
          <w:rFonts w:eastAsia="SimSun"/>
          <w:b/>
          <w:bCs/>
          <w:lang w:eastAsia="zh-CN"/>
        </w:rPr>
      </w:pPr>
      <w:r w:rsidRPr="00D55D96">
        <w:rPr>
          <w:rFonts w:eastAsia="SimSun"/>
          <w:b/>
          <w:bCs/>
          <w:lang w:val="zh-CN" w:eastAsia="zh-CN"/>
        </w:rPr>
        <w:t>预期行动</w:t>
      </w:r>
    </w:p>
    <w:p w14:paraId="516CAC85" w14:textId="77777777" w:rsidR="007132CA" w:rsidRPr="00D55D96" w:rsidRDefault="000731AA" w:rsidP="00EC05ED">
      <w:pPr>
        <w:pStyle w:val="WMOBodyText"/>
        <w:tabs>
          <w:tab w:val="left" w:pos="1134"/>
        </w:tabs>
        <w:rPr>
          <w:rFonts w:eastAsia="SimSun"/>
          <w:i/>
          <w:iCs/>
          <w:lang w:eastAsia="zh-CN"/>
        </w:rPr>
      </w:pPr>
      <w:bookmarkStart w:id="1" w:name="_Ref108012355"/>
      <w:r w:rsidRPr="00D55D96">
        <w:rPr>
          <w:rFonts w:eastAsia="SimSun"/>
          <w:lang w:val="zh-CN" w:eastAsia="zh-CN"/>
        </w:rPr>
        <w:t>根据上述情况，执行理事会似宜通过一项措辞大致如下的决议。</w:t>
      </w:r>
      <w:bookmarkEnd w:id="1"/>
    </w:p>
    <w:p w14:paraId="512352FE" w14:textId="77777777" w:rsidR="000731AA" w:rsidRPr="00D55D96" w:rsidRDefault="000731AA" w:rsidP="00004DE8">
      <w:pPr>
        <w:pStyle w:val="WMOBodyText"/>
        <w:spacing w:before="360" w:after="240"/>
        <w:rPr>
          <w:rFonts w:eastAsia="SimSun"/>
          <w:b/>
          <w:bCs/>
          <w:lang w:eastAsia="zh-CN"/>
        </w:rPr>
      </w:pPr>
      <w:r w:rsidRPr="00D55D96">
        <w:rPr>
          <w:rFonts w:eastAsia="SimSun"/>
          <w:lang w:eastAsia="zh-CN"/>
        </w:rPr>
        <w:br w:type="page"/>
      </w:r>
    </w:p>
    <w:p w14:paraId="5333C199" w14:textId="77777777" w:rsidR="009E35D0" w:rsidRPr="00947135" w:rsidRDefault="009E35D0" w:rsidP="00A80767">
      <w:pPr>
        <w:pStyle w:val="Heading2"/>
        <w:rPr>
          <w:rFonts w:eastAsia="Microsoft YaHei"/>
          <w:lang w:eastAsia="zh-CN"/>
        </w:rPr>
      </w:pPr>
      <w:r w:rsidRPr="00947135">
        <w:rPr>
          <w:rFonts w:eastAsia="Microsoft YaHei"/>
          <w:lang w:val="zh-CN" w:eastAsia="zh-CN"/>
        </w:rPr>
        <w:lastRenderedPageBreak/>
        <w:t>决议草案</w:t>
      </w:r>
    </w:p>
    <w:p w14:paraId="0396F6EF" w14:textId="77777777" w:rsidR="00A80767" w:rsidRPr="00947135" w:rsidRDefault="00A80767" w:rsidP="00A80767">
      <w:pPr>
        <w:pStyle w:val="Heading2"/>
        <w:rPr>
          <w:rFonts w:eastAsia="Microsoft YaHei"/>
          <w:lang w:eastAsia="zh-CN"/>
        </w:rPr>
      </w:pPr>
      <w:r w:rsidRPr="00947135">
        <w:rPr>
          <w:rFonts w:eastAsia="Microsoft YaHei"/>
          <w:lang w:val="zh-CN" w:eastAsia="zh-CN"/>
        </w:rPr>
        <w:t>决议草案</w:t>
      </w:r>
      <w:r w:rsidRPr="00947135">
        <w:rPr>
          <w:rFonts w:eastAsia="Microsoft YaHei"/>
          <w:lang w:val="zh-CN" w:eastAsia="zh-CN"/>
        </w:rPr>
        <w:t>3.1(2) (EC-76)</w:t>
      </w:r>
    </w:p>
    <w:p w14:paraId="518BD4F6" w14:textId="77777777" w:rsidR="00AB128F" w:rsidRPr="00947135" w:rsidRDefault="00AB128F" w:rsidP="00AB128F">
      <w:pPr>
        <w:pStyle w:val="Heading2"/>
        <w:rPr>
          <w:rFonts w:eastAsia="Microsoft YaHei"/>
          <w:lang w:eastAsia="zh-CN"/>
        </w:rPr>
      </w:pPr>
      <w:r w:rsidRPr="00947135">
        <w:rPr>
          <w:rFonts w:eastAsia="Microsoft YaHei"/>
          <w:lang w:val="zh-CN" w:eastAsia="zh-CN"/>
        </w:rPr>
        <w:t>热带气旋预报胜任力框架</w:t>
      </w:r>
    </w:p>
    <w:p w14:paraId="7C75CCA9" w14:textId="77777777" w:rsidR="007F5CE2" w:rsidRPr="00D55D96" w:rsidRDefault="007F5CE2" w:rsidP="007F5CE2">
      <w:pPr>
        <w:pStyle w:val="WMOBodyText"/>
        <w:spacing w:before="480"/>
        <w:rPr>
          <w:rFonts w:eastAsia="SimSun"/>
        </w:rPr>
      </w:pPr>
      <w:proofErr w:type="spellStart"/>
      <w:r w:rsidRPr="00D55D96">
        <w:rPr>
          <w:rFonts w:eastAsia="SimSun"/>
          <w:lang w:val="zh-CN"/>
        </w:rPr>
        <w:t>执行理事会</w:t>
      </w:r>
      <w:proofErr w:type="spellEnd"/>
      <w:r w:rsidRPr="00D55D96">
        <w:rPr>
          <w:rFonts w:eastAsia="SimSun"/>
          <w:lang w:val="zh-CN"/>
        </w:rPr>
        <w:t>，</w:t>
      </w:r>
    </w:p>
    <w:p w14:paraId="4E3973CB" w14:textId="77777777" w:rsidR="00653D63" w:rsidRPr="00ED3736" w:rsidRDefault="00B465E9" w:rsidP="00B465E9">
      <w:pPr>
        <w:pStyle w:val="WMOBodyText"/>
        <w:rPr>
          <w:rFonts w:eastAsia="Microsoft YaHei"/>
          <w:b/>
          <w:bCs/>
        </w:rPr>
      </w:pPr>
      <w:r w:rsidRPr="00ED3736">
        <w:rPr>
          <w:rFonts w:eastAsia="Microsoft YaHei"/>
          <w:b/>
          <w:bCs/>
          <w:lang w:val="zh-CN"/>
        </w:rPr>
        <w:t>忆及：</w:t>
      </w:r>
    </w:p>
    <w:p w14:paraId="0D1C0B17" w14:textId="4450D3FF" w:rsidR="00673E91" w:rsidRPr="00D55D96" w:rsidRDefault="00673E91" w:rsidP="00681BC1">
      <w:pPr>
        <w:pStyle w:val="WMOBodyText"/>
        <w:numPr>
          <w:ilvl w:val="0"/>
          <w:numId w:val="48"/>
        </w:numPr>
        <w:ind w:hanging="795"/>
        <w:rPr>
          <w:rFonts w:eastAsia="SimSun"/>
          <w:lang w:eastAsia="zh-CN"/>
        </w:rPr>
      </w:pPr>
      <w:r w:rsidRPr="00D55D96">
        <w:rPr>
          <w:rFonts w:eastAsia="SimSun"/>
          <w:lang w:val="zh-CN" w:eastAsia="zh-CN"/>
        </w:rPr>
        <w:t>世界气象大会认识到热带气旋计划</w:t>
      </w:r>
      <w:r w:rsidRPr="00D55D96">
        <w:rPr>
          <w:rFonts w:eastAsia="SimSun"/>
          <w:lang w:val="zh-CN" w:eastAsia="zh-CN"/>
        </w:rPr>
        <w:t>(TCP)</w:t>
      </w:r>
      <w:r w:rsidRPr="00D55D96">
        <w:rPr>
          <w:rFonts w:eastAsia="SimSun"/>
          <w:lang w:val="zh-CN" w:eastAsia="zh-CN"/>
        </w:rPr>
        <w:t>需要制定最高级别的热带气旋预报胜任力标准</w:t>
      </w:r>
      <w:r w:rsidRPr="00D55D96">
        <w:rPr>
          <w:rFonts w:eastAsia="SimSun"/>
          <w:lang w:val="zh-CN" w:eastAsia="zh-CN"/>
        </w:rPr>
        <w:t>(</w:t>
      </w:r>
      <w:hyperlink r:id="rId14" w:anchor="page=92" w:history="1">
        <w:r w:rsidRPr="00560508">
          <w:rPr>
            <w:rStyle w:val="Hyperlink"/>
            <w:rFonts w:eastAsia="SimSun"/>
            <w:lang w:val="zh-CN" w:eastAsia="zh-CN"/>
          </w:rPr>
          <w:t>Cg-16</w:t>
        </w:r>
        <w:r w:rsidRPr="00560508">
          <w:rPr>
            <w:rStyle w:val="Hyperlink"/>
            <w:rFonts w:eastAsia="SimSun"/>
            <w:lang w:val="zh-CN" w:eastAsia="zh-CN"/>
          </w:rPr>
          <w:t>摘要报告第</w:t>
        </w:r>
        <w:r w:rsidRPr="00560508">
          <w:rPr>
            <w:rStyle w:val="Hyperlink"/>
            <w:rFonts w:eastAsia="SimSun"/>
            <w:lang w:val="zh-CN" w:eastAsia="zh-CN"/>
          </w:rPr>
          <w:t>4.3.3</w:t>
        </w:r>
        <w:r w:rsidRPr="00560508">
          <w:rPr>
            <w:rStyle w:val="Hyperlink"/>
            <w:rFonts w:eastAsia="SimSun"/>
            <w:lang w:val="zh-CN" w:eastAsia="zh-CN"/>
          </w:rPr>
          <w:t>段</w:t>
        </w:r>
      </w:hyperlink>
      <w:r w:rsidRPr="00D55D96">
        <w:rPr>
          <w:rFonts w:eastAsia="SimSun"/>
          <w:lang w:val="zh-CN" w:eastAsia="zh-CN"/>
        </w:rPr>
        <w:t>)</w:t>
      </w:r>
      <w:r w:rsidRPr="00D55D96">
        <w:rPr>
          <w:rFonts w:eastAsia="SimSun"/>
          <w:lang w:val="zh-CN" w:eastAsia="zh-CN"/>
        </w:rPr>
        <w:t>，</w:t>
      </w:r>
    </w:p>
    <w:p w14:paraId="07E22AC1" w14:textId="75BB118C" w:rsidR="001F1ABC" w:rsidRPr="00D55D96" w:rsidRDefault="00673E91" w:rsidP="00681BC1">
      <w:pPr>
        <w:pStyle w:val="WMOBodyText"/>
        <w:numPr>
          <w:ilvl w:val="0"/>
          <w:numId w:val="48"/>
        </w:numPr>
        <w:ind w:hanging="795"/>
        <w:rPr>
          <w:rFonts w:eastAsia="SimSun"/>
          <w:lang w:eastAsia="zh-CN"/>
        </w:rPr>
      </w:pPr>
      <w:r w:rsidRPr="00D55D96">
        <w:rPr>
          <w:rFonts w:eastAsia="SimSun"/>
          <w:lang w:val="zh-CN" w:eastAsia="zh-CN"/>
        </w:rPr>
        <w:t>执行理事会强调，各</w:t>
      </w:r>
      <w:r w:rsidRPr="00D55D96">
        <w:rPr>
          <w:rFonts w:eastAsia="SimSun"/>
          <w:lang w:val="zh-CN" w:eastAsia="zh-CN"/>
        </w:rPr>
        <w:t>TCP</w:t>
      </w:r>
      <w:r w:rsidRPr="00D55D96">
        <w:rPr>
          <w:rFonts w:eastAsia="SimSun"/>
          <w:lang w:val="zh-CN" w:eastAsia="zh-CN"/>
        </w:rPr>
        <w:t>区域机构需要在区域专业气象中心</w:t>
      </w:r>
      <w:r w:rsidRPr="00D55D96">
        <w:rPr>
          <w:rFonts w:eastAsia="SimSun"/>
          <w:lang w:val="zh-CN" w:eastAsia="zh-CN"/>
        </w:rPr>
        <w:t>(RSMC)</w:t>
      </w:r>
      <w:r w:rsidRPr="00D55D96">
        <w:rPr>
          <w:rFonts w:eastAsia="SimSun"/>
          <w:lang w:val="zh-CN" w:eastAsia="zh-CN"/>
        </w:rPr>
        <w:t>的倡议下，开发各</w:t>
      </w:r>
      <w:r w:rsidR="00540B51">
        <w:rPr>
          <w:rFonts w:eastAsia="SimSun"/>
          <w:lang w:val="zh-CN" w:eastAsia="zh-CN"/>
        </w:rPr>
        <w:t>热带气旋海域</w:t>
      </w:r>
      <w:r w:rsidRPr="00D55D96">
        <w:rPr>
          <w:rFonts w:eastAsia="SimSun"/>
          <w:lang w:val="zh-CN" w:eastAsia="zh-CN"/>
        </w:rPr>
        <w:t>内的</w:t>
      </w:r>
      <w:r w:rsidRPr="00D55D96">
        <w:rPr>
          <w:rFonts w:eastAsia="SimSun"/>
          <w:lang w:val="zh-CN" w:eastAsia="zh-CN"/>
        </w:rPr>
        <w:t>TC</w:t>
      </w:r>
      <w:r w:rsidRPr="00D55D96">
        <w:rPr>
          <w:rFonts w:eastAsia="SimSun"/>
          <w:lang w:val="zh-CN" w:eastAsia="zh-CN"/>
        </w:rPr>
        <w:t>预报胜任力，以确保热带气旋预报服务的质量，并满足用户的要求</w:t>
      </w:r>
      <w:r w:rsidRPr="00D55D96">
        <w:rPr>
          <w:rFonts w:eastAsia="SimSun"/>
          <w:lang w:val="zh-CN" w:eastAsia="zh-CN"/>
        </w:rPr>
        <w:t>(</w:t>
      </w:r>
      <w:hyperlink r:id="rId15" w:anchor="page=47" w:history="1">
        <w:r w:rsidRPr="00560508">
          <w:rPr>
            <w:rStyle w:val="Hyperlink"/>
            <w:rFonts w:eastAsia="SimSun"/>
            <w:lang w:val="zh-CN" w:eastAsia="zh-CN"/>
          </w:rPr>
          <w:t>EC-66</w:t>
        </w:r>
        <w:r w:rsidRPr="00560508">
          <w:rPr>
            <w:rStyle w:val="Hyperlink"/>
            <w:rFonts w:eastAsia="SimSun"/>
            <w:lang w:val="zh-CN" w:eastAsia="zh-CN"/>
          </w:rPr>
          <w:t>摘要报告，第</w:t>
        </w:r>
        <w:r w:rsidRPr="00560508">
          <w:rPr>
            <w:rStyle w:val="Hyperlink"/>
            <w:rFonts w:eastAsia="SimSun"/>
            <w:lang w:val="zh-CN" w:eastAsia="zh-CN"/>
          </w:rPr>
          <w:t>4.1.54</w:t>
        </w:r>
        <w:r w:rsidRPr="00560508">
          <w:rPr>
            <w:rStyle w:val="Hyperlink"/>
            <w:rFonts w:eastAsia="SimSun"/>
            <w:lang w:val="zh-CN" w:eastAsia="zh-CN"/>
          </w:rPr>
          <w:t>段</w:t>
        </w:r>
      </w:hyperlink>
      <w:r w:rsidRPr="00D55D96">
        <w:rPr>
          <w:rFonts w:eastAsia="SimSun"/>
          <w:lang w:val="zh-CN" w:eastAsia="zh-CN"/>
        </w:rPr>
        <w:t>)</w:t>
      </w:r>
      <w:r w:rsidRPr="00D55D96">
        <w:rPr>
          <w:rFonts w:eastAsia="SimSun"/>
          <w:lang w:val="zh-CN" w:eastAsia="zh-CN"/>
        </w:rPr>
        <w:t>。</w:t>
      </w:r>
    </w:p>
    <w:p w14:paraId="0A8EE6D6" w14:textId="5571780E" w:rsidR="007F5CE2" w:rsidRPr="00D55D96" w:rsidRDefault="007F5CE2" w:rsidP="007F5CE2">
      <w:pPr>
        <w:pStyle w:val="WMOBodyText"/>
        <w:rPr>
          <w:rFonts w:eastAsia="SimSun"/>
          <w:lang w:eastAsia="zh-CN"/>
        </w:rPr>
      </w:pPr>
      <w:r w:rsidRPr="00ED3736">
        <w:rPr>
          <w:rFonts w:eastAsia="Microsoft YaHei"/>
          <w:b/>
          <w:bCs/>
          <w:lang w:val="zh-CN" w:eastAsia="zh-CN"/>
        </w:rPr>
        <w:t>审查了</w:t>
      </w:r>
      <w:hyperlink r:id="rId16" w:history="1">
        <w:r w:rsidRPr="00ED3736">
          <w:rPr>
            <w:rStyle w:val="Hyperlink"/>
            <w:rFonts w:eastAsia="SimSun"/>
            <w:lang w:val="zh-CN" w:eastAsia="zh-CN"/>
          </w:rPr>
          <w:t>建议</w:t>
        </w:r>
        <w:r w:rsidRPr="00ED3736">
          <w:rPr>
            <w:rStyle w:val="Hyperlink"/>
            <w:rFonts w:eastAsia="SimSun"/>
            <w:lang w:val="zh-CN" w:eastAsia="zh-CN"/>
          </w:rPr>
          <w:t>5.1(4)/2 (SERCOM-2)</w:t>
        </w:r>
      </w:hyperlink>
      <w:r w:rsidRPr="00D55D96">
        <w:rPr>
          <w:rFonts w:eastAsia="SimSun"/>
          <w:lang w:val="zh-CN" w:eastAsia="zh-CN"/>
        </w:rPr>
        <w:t xml:space="preserve"> – </w:t>
      </w:r>
      <w:r w:rsidRPr="00D55D96">
        <w:rPr>
          <w:rFonts w:eastAsia="SimSun"/>
          <w:lang w:val="zh-CN" w:eastAsia="zh-CN"/>
        </w:rPr>
        <w:t>热带气旋预报员胜任力框架，以及</w:t>
      </w:r>
      <w:hyperlink r:id="rId17" w:history="1">
        <w:r w:rsidRPr="00947135">
          <w:rPr>
            <w:rStyle w:val="Hyperlink"/>
            <w:rFonts w:eastAsia="SimSun"/>
            <w:lang w:val="zh-CN" w:eastAsia="zh-CN"/>
          </w:rPr>
          <w:t>SERCOM-2/INF. 5.1(4)</w:t>
        </w:r>
      </w:hyperlink>
      <w:r w:rsidRPr="00D55D96">
        <w:rPr>
          <w:rFonts w:eastAsia="SimSun"/>
          <w:lang w:val="zh-CN" w:eastAsia="zh-CN"/>
        </w:rPr>
        <w:t>，</w:t>
      </w:r>
    </w:p>
    <w:p w14:paraId="273A667A" w14:textId="47C8653B" w:rsidR="007F5CE2" w:rsidRPr="00D55D96" w:rsidRDefault="007F5CE2" w:rsidP="007F5CE2">
      <w:pPr>
        <w:pStyle w:val="WMOBodyText"/>
        <w:rPr>
          <w:rFonts w:eastAsia="SimSun"/>
          <w:lang w:eastAsia="zh-CN"/>
        </w:rPr>
      </w:pPr>
      <w:r w:rsidRPr="00ED3736">
        <w:rPr>
          <w:rFonts w:eastAsia="Microsoft YaHei"/>
          <w:b/>
          <w:bCs/>
          <w:lang w:val="zh-CN" w:eastAsia="zh-CN"/>
        </w:rPr>
        <w:t>同意</w:t>
      </w:r>
      <w:hyperlink r:id="rId18" w:history="1">
        <w:r w:rsidRPr="00ED3736">
          <w:rPr>
            <w:rStyle w:val="Hyperlink"/>
            <w:rFonts w:eastAsia="SimSun"/>
            <w:lang w:val="zh-CN" w:eastAsia="zh-CN"/>
          </w:rPr>
          <w:t>建议</w:t>
        </w:r>
        <w:r w:rsidRPr="00ED3736">
          <w:rPr>
            <w:rStyle w:val="Hyperlink"/>
            <w:rFonts w:eastAsia="SimSun"/>
            <w:lang w:val="zh-CN" w:eastAsia="zh-CN"/>
          </w:rPr>
          <w:t>5.1(4)/2 (SERCOM-2)</w:t>
        </w:r>
      </w:hyperlink>
      <w:r w:rsidRPr="00D55D96">
        <w:rPr>
          <w:rFonts w:eastAsia="SimSun"/>
          <w:lang w:val="zh-CN" w:eastAsia="zh-CN"/>
        </w:rPr>
        <w:t xml:space="preserve"> – </w:t>
      </w:r>
      <w:r w:rsidRPr="00D55D96">
        <w:rPr>
          <w:rFonts w:eastAsia="SimSun"/>
          <w:lang w:val="zh-CN" w:eastAsia="zh-CN"/>
        </w:rPr>
        <w:t>热带气旋预报员胜任力框架，</w:t>
      </w:r>
    </w:p>
    <w:p w14:paraId="067A1BC8" w14:textId="6F68ED56" w:rsidR="007F5CE2" w:rsidRPr="00D55D96" w:rsidRDefault="007F5CE2" w:rsidP="00363503">
      <w:pPr>
        <w:pStyle w:val="WMOBodyText"/>
        <w:rPr>
          <w:rFonts w:eastAsia="SimSun"/>
          <w:lang w:eastAsia="zh-CN"/>
        </w:rPr>
      </w:pPr>
      <w:r w:rsidRPr="00ED3736">
        <w:rPr>
          <w:rFonts w:eastAsia="Microsoft YaHei"/>
          <w:b/>
          <w:bCs/>
          <w:lang w:val="zh-CN" w:eastAsia="zh-CN"/>
        </w:rPr>
        <w:t>决定</w:t>
      </w:r>
      <w:r w:rsidRPr="00D55D96">
        <w:rPr>
          <w:rFonts w:eastAsia="SimSun"/>
          <w:lang w:val="zh-CN" w:eastAsia="zh-CN"/>
        </w:rPr>
        <w:t>将五个区域热带气旋预报员胜任力（每个热带气旋计划区域机构</w:t>
      </w:r>
      <w:r w:rsidRPr="00D55D96">
        <w:rPr>
          <w:rFonts w:eastAsia="SimSun"/>
          <w:lang w:val="zh-CN" w:eastAsia="zh-CN"/>
        </w:rPr>
        <w:t>1</w:t>
      </w:r>
      <w:r w:rsidRPr="00D55D96">
        <w:rPr>
          <w:rFonts w:eastAsia="SimSun"/>
          <w:lang w:val="zh-CN" w:eastAsia="zh-CN"/>
        </w:rPr>
        <w:t>个，详见本决议的</w:t>
      </w:r>
      <w:hyperlink w:anchor="annexes" w:history="1">
        <w:r w:rsidRPr="00560508">
          <w:rPr>
            <w:rStyle w:val="Hyperlink"/>
            <w:rFonts w:eastAsia="SimSun"/>
            <w:lang w:val="zh-CN" w:eastAsia="zh-CN"/>
          </w:rPr>
          <w:t>附件</w:t>
        </w:r>
      </w:hyperlink>
      <w:r w:rsidRPr="00D55D96">
        <w:rPr>
          <w:rFonts w:eastAsia="SimSun"/>
          <w:lang w:val="zh-CN" w:eastAsia="zh-CN"/>
        </w:rPr>
        <w:t>）纳入《</w:t>
      </w:r>
      <w:hyperlink r:id="rId19" w:history="1">
        <w:r w:rsidRPr="00F20C4B">
          <w:rPr>
            <w:rStyle w:val="Hyperlink"/>
            <w:rFonts w:eastAsia="SimSun"/>
            <w:lang w:val="zh-CN" w:eastAsia="zh-CN"/>
          </w:rPr>
          <w:t>WMO</w:t>
        </w:r>
        <w:r w:rsidRPr="00F20C4B">
          <w:rPr>
            <w:rStyle w:val="Hyperlink"/>
            <w:rFonts w:eastAsia="SimSun"/>
            <w:lang w:val="zh-CN" w:eastAsia="zh-CN"/>
          </w:rPr>
          <w:t>胜任力框架纲要</w:t>
        </w:r>
      </w:hyperlink>
      <w:r w:rsidRPr="00D55D96">
        <w:rPr>
          <w:rFonts w:eastAsia="SimSun"/>
          <w:lang w:val="zh-CN" w:eastAsia="zh-CN"/>
        </w:rPr>
        <w:t>》（</w:t>
      </w:r>
      <w:r w:rsidRPr="00D55D96">
        <w:rPr>
          <w:rFonts w:eastAsia="SimSun"/>
          <w:lang w:val="zh-CN" w:eastAsia="zh-CN"/>
        </w:rPr>
        <w:t>WMO-No. 1209</w:t>
      </w:r>
      <w:r w:rsidRPr="00D55D96">
        <w:rPr>
          <w:rFonts w:eastAsia="SimSun"/>
          <w:lang w:val="zh-CN" w:eastAsia="zh-CN"/>
        </w:rPr>
        <w:t>）；</w:t>
      </w:r>
    </w:p>
    <w:p w14:paraId="158889BF" w14:textId="77777777" w:rsidR="007F5CE2" w:rsidRPr="00ED3736" w:rsidRDefault="007F5CE2" w:rsidP="00ED3736">
      <w:pPr>
        <w:pStyle w:val="WMOBodyText"/>
        <w:rPr>
          <w:rFonts w:eastAsia="SimSun"/>
          <w:lang w:val="zh-CN" w:eastAsia="zh-CN"/>
        </w:rPr>
      </w:pPr>
      <w:r w:rsidRPr="00ED3736">
        <w:rPr>
          <w:rFonts w:eastAsia="Microsoft YaHei"/>
          <w:b/>
          <w:bCs/>
          <w:lang w:val="zh-CN" w:eastAsia="zh-CN"/>
        </w:rPr>
        <w:t>要求</w:t>
      </w:r>
      <w:r w:rsidRPr="00D55D96">
        <w:rPr>
          <w:rFonts w:eastAsia="SimSun"/>
          <w:lang w:val="zh-CN" w:eastAsia="zh-CN"/>
        </w:rPr>
        <w:t>热带气旋咨询组，通过其上级机构</w:t>
      </w:r>
      <w:r w:rsidRPr="00D55D96">
        <w:rPr>
          <w:rFonts w:eastAsia="SimSun"/>
          <w:lang w:val="zh-CN" w:eastAsia="zh-CN"/>
        </w:rPr>
        <w:t xml:space="preserve"> - </w:t>
      </w:r>
      <w:r w:rsidRPr="00D55D96">
        <w:rPr>
          <w:rFonts w:eastAsia="SimSun"/>
          <w:lang w:val="zh-CN" w:eastAsia="zh-CN"/>
        </w:rPr>
        <w:t>减少灾害风险与公共服务常设委员会（</w:t>
      </w:r>
      <w:r w:rsidRPr="00D55D96">
        <w:rPr>
          <w:rFonts w:eastAsia="SimSun"/>
          <w:lang w:val="zh-CN" w:eastAsia="zh-CN"/>
        </w:rPr>
        <w:t>SC-DRR</w:t>
      </w:r>
      <w:r w:rsidRPr="00D55D96">
        <w:rPr>
          <w:rFonts w:eastAsia="SimSun"/>
          <w:lang w:val="zh-CN" w:eastAsia="zh-CN"/>
        </w:rPr>
        <w:t>），致力于采取下一步行动，将五个区域级</w:t>
      </w:r>
      <w:r w:rsidRPr="00D55D96">
        <w:rPr>
          <w:rFonts w:eastAsia="SimSun"/>
          <w:lang w:val="zh-CN" w:eastAsia="zh-CN"/>
        </w:rPr>
        <w:t>TCF</w:t>
      </w:r>
      <w:r w:rsidRPr="00D55D96">
        <w:rPr>
          <w:rFonts w:eastAsia="SimSun"/>
          <w:lang w:val="zh-CN" w:eastAsia="zh-CN"/>
        </w:rPr>
        <w:t>胜任力框架合并为一个单一框架，与</w:t>
      </w:r>
      <w:r w:rsidRPr="00D55D96">
        <w:rPr>
          <w:rFonts w:eastAsia="SimSun"/>
          <w:lang w:val="zh-CN" w:eastAsia="zh-CN"/>
        </w:rPr>
        <w:t>WMO</w:t>
      </w:r>
      <w:r w:rsidRPr="00D55D96">
        <w:rPr>
          <w:rFonts w:eastAsia="SimSun"/>
          <w:lang w:val="zh-CN" w:eastAsia="zh-CN"/>
        </w:rPr>
        <w:t>其他服务领域采用一致方法。</w:t>
      </w:r>
    </w:p>
    <w:p w14:paraId="32191FCE" w14:textId="77777777" w:rsidR="007F5CE2" w:rsidRPr="00ED3736" w:rsidRDefault="007F5CE2" w:rsidP="007F5CE2">
      <w:pPr>
        <w:pStyle w:val="WMOBodyText"/>
        <w:rPr>
          <w:rFonts w:eastAsia="SimSun"/>
          <w:lang w:val="zh-CN" w:eastAsia="zh-CN"/>
        </w:rPr>
      </w:pPr>
      <w:r w:rsidRPr="00ED3736">
        <w:rPr>
          <w:rFonts w:eastAsia="Microsoft YaHei"/>
          <w:b/>
          <w:bCs/>
          <w:lang w:val="zh-CN" w:eastAsia="zh-CN"/>
        </w:rPr>
        <w:t>要求</w:t>
      </w:r>
      <w:r w:rsidRPr="00D55D96">
        <w:rPr>
          <w:rFonts w:eastAsia="SimSun"/>
          <w:lang w:val="zh-CN" w:eastAsia="zh-CN"/>
        </w:rPr>
        <w:t>秘书长相应地更新和出版该纲要；</w:t>
      </w:r>
    </w:p>
    <w:p w14:paraId="08E5FD41" w14:textId="3FBE379C" w:rsidR="007F5CE2" w:rsidRPr="00ED3736" w:rsidRDefault="007F5CE2" w:rsidP="007F5CE2">
      <w:pPr>
        <w:pStyle w:val="WMOBodyText"/>
        <w:rPr>
          <w:rFonts w:eastAsia="SimSun"/>
          <w:lang w:val="zh-CN" w:eastAsia="zh-CN"/>
        </w:rPr>
      </w:pPr>
      <w:r w:rsidRPr="00ED3736">
        <w:rPr>
          <w:rFonts w:eastAsia="Microsoft YaHei"/>
          <w:b/>
          <w:bCs/>
          <w:lang w:val="zh-CN" w:eastAsia="zh-CN"/>
        </w:rPr>
        <w:t>鼓励</w:t>
      </w:r>
      <w:r w:rsidRPr="00D55D96">
        <w:rPr>
          <w:rFonts w:eastAsia="SimSun"/>
          <w:lang w:val="zh-CN" w:eastAsia="zh-CN"/>
        </w:rPr>
        <w:t>各会员在其各自区域内利用</w:t>
      </w:r>
      <w:r w:rsidR="00ED3736">
        <w:rPr>
          <w:rFonts w:eastAsia="SimSun" w:hint="eastAsia"/>
          <w:lang w:val="zh-CN" w:eastAsia="zh-CN"/>
        </w:rPr>
        <w:t>“</w:t>
      </w:r>
      <w:r w:rsidRPr="00D55D96">
        <w:rPr>
          <w:rFonts w:eastAsia="SimSun"/>
          <w:lang w:val="zh-CN" w:eastAsia="zh-CN"/>
        </w:rPr>
        <w:t>热带气旋预报员胜任力框架</w:t>
      </w:r>
      <w:r w:rsidR="00ED3736">
        <w:rPr>
          <w:rFonts w:eastAsia="SimSun" w:hint="eastAsia"/>
          <w:lang w:val="zh-CN" w:eastAsia="zh-CN"/>
        </w:rPr>
        <w:t>”</w:t>
      </w:r>
      <w:r w:rsidRPr="00D55D96">
        <w:rPr>
          <w:rFonts w:eastAsia="SimSun"/>
          <w:lang w:val="zh-CN" w:eastAsia="zh-CN"/>
        </w:rPr>
        <w:t>。</w:t>
      </w:r>
    </w:p>
    <w:p w14:paraId="7A314ACD" w14:textId="77777777" w:rsidR="00A80767" w:rsidRPr="00ED3736" w:rsidRDefault="00A80767" w:rsidP="00F20C4B">
      <w:pPr>
        <w:pStyle w:val="WMOBodyText"/>
        <w:jc w:val="center"/>
        <w:rPr>
          <w:rFonts w:eastAsia="SimSun"/>
          <w:lang w:val="zh-CN" w:eastAsia="zh-CN"/>
        </w:rPr>
      </w:pPr>
      <w:r w:rsidRPr="00ED3736">
        <w:rPr>
          <w:rFonts w:eastAsia="SimSun"/>
          <w:lang w:val="zh-CN" w:eastAsia="zh-CN"/>
        </w:rPr>
        <w:t>__________</w:t>
      </w:r>
    </w:p>
    <w:p w14:paraId="500F9069" w14:textId="366CD2EE" w:rsidR="00A80767" w:rsidRPr="00D55D96" w:rsidRDefault="003029F2" w:rsidP="00A80767">
      <w:pPr>
        <w:pStyle w:val="WMOBodyText"/>
        <w:rPr>
          <w:rStyle w:val="Hyperlink"/>
          <w:rFonts w:eastAsia="SimSun"/>
          <w:lang w:eastAsia="zh-CN"/>
        </w:rPr>
      </w:pPr>
      <w:hyperlink w:anchor="annexes" w:history="1">
        <w:r w:rsidR="008E2BF2" w:rsidRPr="00F20C4B">
          <w:rPr>
            <w:rStyle w:val="Hyperlink"/>
            <w:rFonts w:eastAsia="SimSun"/>
            <w:lang w:val="zh-CN" w:eastAsia="zh-CN"/>
          </w:rPr>
          <w:t>附件</w:t>
        </w:r>
        <w:r w:rsidR="008E2BF2" w:rsidRPr="00F20C4B">
          <w:rPr>
            <w:rStyle w:val="Hyperlink"/>
            <w:rFonts w:eastAsia="SimSun"/>
            <w:lang w:eastAsia="zh-CN"/>
          </w:rPr>
          <w:t>：</w:t>
        </w:r>
        <w:r w:rsidR="008E2BF2" w:rsidRPr="00F20C4B">
          <w:rPr>
            <w:rStyle w:val="Hyperlink"/>
            <w:rFonts w:eastAsia="SimSun"/>
            <w:lang w:eastAsia="zh-CN"/>
          </w:rPr>
          <w:t>5</w:t>
        </w:r>
      </w:hyperlink>
    </w:p>
    <w:p w14:paraId="0023E264" w14:textId="2BF10881" w:rsidR="00A80767" w:rsidRPr="00D55D96" w:rsidRDefault="008E2BF2" w:rsidP="00A80767">
      <w:pPr>
        <w:pStyle w:val="WMOBodyText"/>
        <w:rPr>
          <w:rFonts w:eastAsia="SimSun"/>
          <w:lang w:eastAsia="zh-CN"/>
        </w:rPr>
      </w:pPr>
      <w:r w:rsidRPr="00D55D96">
        <w:rPr>
          <w:rFonts w:eastAsia="SimSun"/>
          <w:lang w:val="zh-CN" w:eastAsia="zh-CN"/>
        </w:rPr>
        <w:t>_______</w:t>
      </w:r>
    </w:p>
    <w:p w14:paraId="7BB0CC6C" w14:textId="77777777" w:rsidR="00A80767" w:rsidRPr="00D55D96" w:rsidRDefault="00A80767" w:rsidP="00A80767">
      <w:pPr>
        <w:tabs>
          <w:tab w:val="clear" w:pos="1134"/>
        </w:tabs>
        <w:jc w:val="left"/>
        <w:rPr>
          <w:rFonts w:eastAsia="SimSun"/>
          <w:b/>
          <w:bCs/>
          <w:iCs/>
          <w:szCs w:val="22"/>
          <w:lang w:eastAsia="zh-TW"/>
        </w:rPr>
      </w:pPr>
      <w:r w:rsidRPr="00D55D96">
        <w:rPr>
          <w:rFonts w:eastAsia="SimSun"/>
        </w:rPr>
        <w:br w:type="page"/>
      </w:r>
    </w:p>
    <w:p w14:paraId="489F50FC" w14:textId="77777777" w:rsidR="00A80767" w:rsidRPr="00D55D96" w:rsidRDefault="00A80767" w:rsidP="00A80767">
      <w:pPr>
        <w:pStyle w:val="Heading2"/>
        <w:rPr>
          <w:rFonts w:eastAsia="Microsoft YaHei"/>
          <w:lang w:eastAsia="zh-CN"/>
        </w:rPr>
      </w:pPr>
      <w:bookmarkStart w:id="2" w:name="_Annex_to_draft_3"/>
      <w:bookmarkStart w:id="3" w:name="annexes"/>
      <w:bookmarkEnd w:id="2"/>
      <w:r w:rsidRPr="00D55D96">
        <w:rPr>
          <w:rFonts w:eastAsia="Microsoft YaHei"/>
          <w:lang w:val="zh-CN" w:eastAsia="zh-CN"/>
        </w:rPr>
        <w:lastRenderedPageBreak/>
        <w:t>决议草案</w:t>
      </w:r>
      <w:r w:rsidRPr="00D55D96">
        <w:rPr>
          <w:rFonts w:eastAsia="Microsoft YaHei"/>
          <w:lang w:val="zh-CN" w:eastAsia="zh-CN"/>
        </w:rPr>
        <w:t>3.1(2)/1 (EC-76)</w:t>
      </w:r>
      <w:r w:rsidRPr="00D55D96">
        <w:rPr>
          <w:rFonts w:eastAsia="Microsoft YaHei"/>
          <w:lang w:val="zh-CN" w:eastAsia="zh-CN"/>
        </w:rPr>
        <w:t>的附件</w:t>
      </w:r>
      <w:bookmarkEnd w:id="3"/>
    </w:p>
    <w:p w14:paraId="22F29E41" w14:textId="77777777" w:rsidR="00A80767" w:rsidRPr="00D55D96" w:rsidRDefault="00B87B5A" w:rsidP="00A80767">
      <w:pPr>
        <w:pStyle w:val="Heading2"/>
        <w:rPr>
          <w:rFonts w:eastAsia="Microsoft YaHei"/>
          <w:caps/>
          <w:lang w:eastAsia="zh-CN"/>
        </w:rPr>
      </w:pPr>
      <w:r w:rsidRPr="00D55D96">
        <w:rPr>
          <w:rFonts w:eastAsia="Microsoft YaHei"/>
          <w:lang w:val="zh-CN" w:eastAsia="zh-CN"/>
        </w:rPr>
        <w:t>区域热带气旋预报胜任力框架</w:t>
      </w:r>
    </w:p>
    <w:p w14:paraId="50ADDAC3" w14:textId="4A6F67FF" w:rsidR="00F62074" w:rsidRPr="00D55D96" w:rsidRDefault="00340E66" w:rsidP="001B3922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567" w:hanging="567"/>
        <w:rPr>
          <w:rFonts w:eastAsia="SimSun"/>
          <w:lang w:eastAsia="zh-CN"/>
        </w:rPr>
      </w:pPr>
      <w:hyperlink r:id="rId20" w:history="1">
        <w:r w:rsidR="000955D3" w:rsidRPr="00340E66">
          <w:rPr>
            <w:rStyle w:val="Hyperlink"/>
            <w:rFonts w:eastAsia="SimSun"/>
            <w:lang w:eastAsia="zh-CN"/>
          </w:rPr>
          <w:t>附件</w:t>
        </w:r>
        <w:r w:rsidR="000955D3" w:rsidRPr="00340E66">
          <w:rPr>
            <w:rStyle w:val="Hyperlink"/>
            <w:rFonts w:eastAsia="SimSun"/>
            <w:lang w:eastAsia="zh-CN"/>
          </w:rPr>
          <w:t>1</w:t>
        </w:r>
      </w:hyperlink>
      <w:r w:rsidR="000955D3" w:rsidRPr="00D55D96">
        <w:rPr>
          <w:rFonts w:eastAsia="SimSun"/>
          <w:lang w:eastAsia="zh-CN"/>
        </w:rPr>
        <w:t xml:space="preserve"> -</w:t>
      </w:r>
      <w:r w:rsidR="00FF55F9">
        <w:rPr>
          <w:rFonts w:eastAsia="SimSun"/>
          <w:lang w:eastAsia="zh-CN"/>
        </w:rPr>
        <w:t xml:space="preserve"> </w:t>
      </w:r>
      <w:r w:rsidR="000955D3" w:rsidRPr="00D55D96">
        <w:rPr>
          <w:rFonts w:eastAsia="SimSun"/>
          <w:lang w:eastAsia="zh-CN"/>
        </w:rPr>
        <w:t>第一区域协会热带气旋委员会</w:t>
      </w:r>
      <w:r w:rsidR="000955D3" w:rsidRPr="00D55D96">
        <w:rPr>
          <w:rFonts w:eastAsia="SimSun"/>
          <w:lang w:eastAsia="zh-CN"/>
        </w:rPr>
        <w:t>-</w:t>
      </w:r>
      <w:r w:rsidR="000955D3" w:rsidRPr="00D55D96">
        <w:rPr>
          <w:rFonts w:eastAsia="SimSun"/>
          <w:lang w:eastAsia="zh-CN"/>
        </w:rPr>
        <w:t>热带气旋预报胜任力框架</w:t>
      </w:r>
    </w:p>
    <w:p w14:paraId="38AE38B1" w14:textId="704F490E" w:rsidR="00F62074" w:rsidRPr="00D55D96" w:rsidRDefault="00057E1B" w:rsidP="001B3922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567" w:hanging="567"/>
        <w:rPr>
          <w:rFonts w:eastAsia="SimSun"/>
          <w:lang w:eastAsia="zh-CN"/>
        </w:rPr>
      </w:pPr>
      <w:hyperlink r:id="rId21" w:history="1">
        <w:r w:rsidR="000955D3" w:rsidRPr="00057E1B">
          <w:rPr>
            <w:rStyle w:val="Hyperlink"/>
            <w:rFonts w:eastAsia="SimSun"/>
            <w:lang w:eastAsia="zh-CN"/>
          </w:rPr>
          <w:t>附件</w:t>
        </w:r>
        <w:r w:rsidR="000955D3" w:rsidRPr="00057E1B">
          <w:rPr>
            <w:rStyle w:val="Hyperlink"/>
            <w:rFonts w:eastAsia="SimSun"/>
            <w:lang w:eastAsia="zh-CN"/>
          </w:rPr>
          <w:t>2</w:t>
        </w:r>
      </w:hyperlink>
      <w:r w:rsidR="000955D3" w:rsidRPr="00D55D96">
        <w:rPr>
          <w:rFonts w:eastAsia="SimSun"/>
          <w:lang w:eastAsia="zh-CN"/>
        </w:rPr>
        <w:t xml:space="preserve"> -</w:t>
      </w:r>
      <w:r w:rsidR="00FF55F9">
        <w:rPr>
          <w:rFonts w:eastAsia="SimSun"/>
          <w:lang w:eastAsia="zh-CN"/>
        </w:rPr>
        <w:t xml:space="preserve"> </w:t>
      </w:r>
      <w:r w:rsidR="000955D3" w:rsidRPr="00D55D96">
        <w:rPr>
          <w:rFonts w:eastAsia="SimSun"/>
          <w:lang w:eastAsia="zh-CN"/>
        </w:rPr>
        <w:t>WMO/</w:t>
      </w:r>
      <w:r w:rsidR="000955D3" w:rsidRPr="00D55D96">
        <w:rPr>
          <w:rFonts w:eastAsia="SimSun"/>
          <w:lang w:eastAsia="zh-CN"/>
        </w:rPr>
        <w:t>联合国亚洲及太平洋经济社会委员会</w:t>
      </w:r>
      <w:r w:rsidR="000955D3" w:rsidRPr="00D55D96">
        <w:rPr>
          <w:rFonts w:eastAsia="SimSun"/>
          <w:lang w:eastAsia="zh-CN"/>
        </w:rPr>
        <w:t>(ESCAP)</w:t>
      </w:r>
      <w:r w:rsidR="000955D3" w:rsidRPr="00D55D96">
        <w:rPr>
          <w:rFonts w:eastAsia="SimSun"/>
          <w:lang w:eastAsia="zh-CN"/>
        </w:rPr>
        <w:t>热带气旋专家组</w:t>
      </w:r>
      <w:r w:rsidR="000955D3" w:rsidRPr="00D55D96">
        <w:rPr>
          <w:rFonts w:eastAsia="SimSun"/>
          <w:lang w:eastAsia="zh-CN"/>
        </w:rPr>
        <w:t>-</w:t>
      </w:r>
      <w:r w:rsidR="000955D3" w:rsidRPr="00D55D96">
        <w:rPr>
          <w:rFonts w:eastAsia="SimSun"/>
          <w:lang w:eastAsia="zh-CN"/>
        </w:rPr>
        <w:t>热带气旋预报胜任力框架</w:t>
      </w:r>
    </w:p>
    <w:p w14:paraId="0EC1AD94" w14:textId="343B6E3A" w:rsidR="00F62074" w:rsidRPr="00D55D96" w:rsidRDefault="00392BB7" w:rsidP="001B3922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567" w:hanging="567"/>
        <w:rPr>
          <w:rFonts w:eastAsia="SimSun"/>
          <w:lang w:eastAsia="zh-CN"/>
        </w:rPr>
      </w:pPr>
      <w:hyperlink r:id="rId22" w:history="1">
        <w:r w:rsidR="000955D3" w:rsidRPr="00392BB7">
          <w:rPr>
            <w:rStyle w:val="Hyperlink"/>
            <w:rFonts w:eastAsia="SimSun"/>
            <w:lang w:eastAsia="zh-CN"/>
          </w:rPr>
          <w:t>附件</w:t>
        </w:r>
        <w:r w:rsidR="000955D3" w:rsidRPr="00392BB7">
          <w:rPr>
            <w:rStyle w:val="Hyperlink"/>
            <w:rFonts w:eastAsia="SimSun"/>
            <w:lang w:eastAsia="zh-CN"/>
          </w:rPr>
          <w:t>3</w:t>
        </w:r>
      </w:hyperlink>
      <w:r w:rsidR="000955D3" w:rsidRPr="00D55D96">
        <w:rPr>
          <w:rFonts w:eastAsia="SimSun"/>
          <w:lang w:eastAsia="zh-CN"/>
        </w:rPr>
        <w:t xml:space="preserve"> -</w:t>
      </w:r>
      <w:r w:rsidR="00FF55F9">
        <w:rPr>
          <w:rFonts w:eastAsia="SimSun"/>
          <w:lang w:eastAsia="zh-CN"/>
        </w:rPr>
        <w:t xml:space="preserve"> </w:t>
      </w:r>
      <w:r w:rsidR="000955D3" w:rsidRPr="00D55D96">
        <w:rPr>
          <w:rFonts w:eastAsia="SimSun"/>
          <w:lang w:eastAsia="zh-CN"/>
        </w:rPr>
        <w:t>联合国亚洲及太平洋经济社会委员会</w:t>
      </w:r>
      <w:r w:rsidR="000955D3" w:rsidRPr="00D55D96">
        <w:rPr>
          <w:rFonts w:eastAsia="SimSun"/>
          <w:lang w:eastAsia="zh-CN"/>
        </w:rPr>
        <w:t>(ESCAP)/WMO</w:t>
      </w:r>
      <w:r w:rsidR="000955D3" w:rsidRPr="00D55D96">
        <w:rPr>
          <w:rFonts w:eastAsia="SimSun"/>
          <w:lang w:eastAsia="zh-CN"/>
        </w:rPr>
        <w:t>台风委员会</w:t>
      </w:r>
      <w:r w:rsidR="000955D3" w:rsidRPr="00D55D96">
        <w:rPr>
          <w:rFonts w:eastAsia="SimSun"/>
          <w:lang w:eastAsia="zh-CN"/>
        </w:rPr>
        <w:t xml:space="preserve"> - </w:t>
      </w:r>
      <w:r w:rsidR="000955D3" w:rsidRPr="00D55D96">
        <w:rPr>
          <w:rFonts w:eastAsia="SimSun"/>
          <w:lang w:eastAsia="zh-CN"/>
        </w:rPr>
        <w:t>热带气旋预报胜任力框架</w:t>
      </w:r>
    </w:p>
    <w:p w14:paraId="372CC0FC" w14:textId="72245522" w:rsidR="001E56E3" w:rsidRPr="00D55D96" w:rsidRDefault="008D013F" w:rsidP="001B3922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567" w:hanging="567"/>
        <w:rPr>
          <w:rFonts w:eastAsia="SimSun"/>
          <w:lang w:eastAsia="zh-CN"/>
        </w:rPr>
      </w:pPr>
      <w:hyperlink r:id="rId23" w:history="1">
        <w:r w:rsidR="000955D3" w:rsidRPr="008D013F">
          <w:rPr>
            <w:rStyle w:val="Hyperlink"/>
            <w:rFonts w:eastAsia="SimSun"/>
            <w:lang w:eastAsia="zh-CN"/>
          </w:rPr>
          <w:t>附件</w:t>
        </w:r>
        <w:r w:rsidR="000955D3" w:rsidRPr="008D013F">
          <w:rPr>
            <w:rStyle w:val="Hyperlink"/>
            <w:rFonts w:eastAsia="SimSun"/>
            <w:lang w:eastAsia="zh-CN"/>
          </w:rPr>
          <w:t>4</w:t>
        </w:r>
      </w:hyperlink>
      <w:r w:rsidR="000955D3" w:rsidRPr="00D55D96">
        <w:rPr>
          <w:rFonts w:eastAsia="SimSun"/>
          <w:lang w:eastAsia="zh-CN"/>
        </w:rPr>
        <w:t xml:space="preserve"> -</w:t>
      </w:r>
      <w:r w:rsidR="00FF55F9">
        <w:rPr>
          <w:rFonts w:eastAsia="SimSun"/>
          <w:lang w:eastAsia="zh-CN"/>
        </w:rPr>
        <w:t xml:space="preserve"> </w:t>
      </w:r>
      <w:r w:rsidR="000955D3" w:rsidRPr="00D55D96">
        <w:rPr>
          <w:rFonts w:eastAsia="SimSun"/>
          <w:lang w:eastAsia="zh-CN"/>
        </w:rPr>
        <w:t>第四区域协会飓风委员会</w:t>
      </w:r>
      <w:r w:rsidR="000955D3" w:rsidRPr="00D55D96">
        <w:rPr>
          <w:rFonts w:eastAsia="SimSun"/>
          <w:lang w:eastAsia="zh-CN"/>
        </w:rPr>
        <w:t>-</w:t>
      </w:r>
      <w:r w:rsidR="000955D3" w:rsidRPr="00D55D96">
        <w:rPr>
          <w:rFonts w:eastAsia="SimSun"/>
          <w:lang w:eastAsia="zh-CN"/>
        </w:rPr>
        <w:t>热带气旋预报胜任力框架</w:t>
      </w:r>
    </w:p>
    <w:p w14:paraId="4AF4628E" w14:textId="33B93B56" w:rsidR="001E56E3" w:rsidRPr="00D55D96" w:rsidRDefault="003029F2" w:rsidP="001B3922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567" w:hanging="567"/>
        <w:rPr>
          <w:rFonts w:eastAsia="SimSun"/>
          <w:lang w:eastAsia="zh-CN"/>
        </w:rPr>
      </w:pPr>
      <w:hyperlink r:id="rId24" w:history="1">
        <w:r w:rsidR="000955D3" w:rsidRPr="003029F2">
          <w:rPr>
            <w:rStyle w:val="Hyperlink"/>
            <w:rFonts w:eastAsia="SimSun"/>
            <w:lang w:eastAsia="zh-CN"/>
          </w:rPr>
          <w:t>附件</w:t>
        </w:r>
        <w:r w:rsidR="000955D3" w:rsidRPr="003029F2">
          <w:rPr>
            <w:rStyle w:val="Hyperlink"/>
            <w:rFonts w:eastAsia="SimSun"/>
            <w:lang w:eastAsia="zh-CN"/>
          </w:rPr>
          <w:t>5</w:t>
        </w:r>
      </w:hyperlink>
      <w:r w:rsidR="000955D3" w:rsidRPr="00D55D96">
        <w:rPr>
          <w:rFonts w:eastAsia="SimSun"/>
          <w:lang w:eastAsia="zh-CN"/>
        </w:rPr>
        <w:t xml:space="preserve"> -</w:t>
      </w:r>
      <w:r w:rsidR="00FF55F9">
        <w:rPr>
          <w:rFonts w:eastAsia="SimSun"/>
          <w:lang w:eastAsia="zh-CN"/>
        </w:rPr>
        <w:t xml:space="preserve"> </w:t>
      </w:r>
      <w:r w:rsidR="000955D3" w:rsidRPr="00D55D96">
        <w:rPr>
          <w:rFonts w:eastAsia="SimSun"/>
          <w:lang w:eastAsia="zh-CN"/>
        </w:rPr>
        <w:t>第五区域协会热带气旋委员会</w:t>
      </w:r>
      <w:r w:rsidR="000955D3" w:rsidRPr="00D55D96">
        <w:rPr>
          <w:rFonts w:eastAsia="SimSun"/>
          <w:lang w:eastAsia="zh-CN"/>
        </w:rPr>
        <w:t>-</w:t>
      </w:r>
      <w:r w:rsidR="000955D3" w:rsidRPr="00D55D96">
        <w:rPr>
          <w:rFonts w:eastAsia="SimSun"/>
          <w:lang w:eastAsia="zh-CN"/>
        </w:rPr>
        <w:t>热带气旋预报胜任力框架</w:t>
      </w:r>
    </w:p>
    <w:p w14:paraId="1C75C7B7" w14:textId="77777777" w:rsidR="00A80767" w:rsidRPr="00D55D96" w:rsidRDefault="00A80767" w:rsidP="00A80767">
      <w:pPr>
        <w:pStyle w:val="WMOBodyText"/>
        <w:jc w:val="center"/>
        <w:rPr>
          <w:rFonts w:eastAsia="SimSun"/>
        </w:rPr>
      </w:pPr>
      <w:r w:rsidRPr="00D55D96">
        <w:rPr>
          <w:rFonts w:eastAsia="SimSun"/>
          <w:lang w:val="zh-CN"/>
        </w:rPr>
        <w:t>__________</w:t>
      </w:r>
    </w:p>
    <w:p w14:paraId="6D7B810F" w14:textId="77777777" w:rsidR="00A80767" w:rsidRPr="00D55D96" w:rsidRDefault="00A80767" w:rsidP="00A80767">
      <w:pPr>
        <w:tabs>
          <w:tab w:val="clear" w:pos="1134"/>
        </w:tabs>
        <w:jc w:val="left"/>
        <w:rPr>
          <w:rFonts w:eastAsia="SimSun" w:cs="Verdana"/>
          <w:lang w:eastAsia="zh-TW"/>
        </w:rPr>
      </w:pPr>
    </w:p>
    <w:sectPr w:rsidR="00A80767" w:rsidRPr="00D55D96" w:rsidSect="0020095E">
      <w:headerReference w:type="even" r:id="rId25"/>
      <w:headerReference w:type="default" r:id="rId26"/>
      <w:headerReference w:type="firs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9BFB" w14:textId="77777777" w:rsidR="00FA7C9A" w:rsidRDefault="00FA7C9A">
      <w:r>
        <w:separator/>
      </w:r>
    </w:p>
    <w:p w14:paraId="20A69AA4" w14:textId="77777777" w:rsidR="00FA7C9A" w:rsidRDefault="00FA7C9A"/>
    <w:p w14:paraId="328750BB" w14:textId="77777777" w:rsidR="00FA7C9A" w:rsidRDefault="00FA7C9A"/>
  </w:endnote>
  <w:endnote w:type="continuationSeparator" w:id="0">
    <w:p w14:paraId="4D7C6451" w14:textId="77777777" w:rsidR="00FA7C9A" w:rsidRDefault="00FA7C9A">
      <w:r>
        <w:continuationSeparator/>
      </w:r>
    </w:p>
    <w:p w14:paraId="382148F3" w14:textId="77777777" w:rsidR="00FA7C9A" w:rsidRDefault="00FA7C9A"/>
    <w:p w14:paraId="6FF85DBA" w14:textId="77777777" w:rsidR="00FA7C9A" w:rsidRDefault="00FA7C9A"/>
  </w:endnote>
  <w:endnote w:type="continuationNotice" w:id="1">
    <w:p w14:paraId="33462B92" w14:textId="77777777" w:rsidR="00FA7C9A" w:rsidRDefault="00FA7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3361" w14:textId="77777777" w:rsidR="00FA7C9A" w:rsidRDefault="00FA7C9A">
      <w:r>
        <w:separator/>
      </w:r>
    </w:p>
  </w:footnote>
  <w:footnote w:type="continuationSeparator" w:id="0">
    <w:p w14:paraId="5DB3B60B" w14:textId="77777777" w:rsidR="00FA7C9A" w:rsidRDefault="00FA7C9A">
      <w:r>
        <w:continuationSeparator/>
      </w:r>
    </w:p>
    <w:p w14:paraId="525BA1F5" w14:textId="77777777" w:rsidR="00FA7C9A" w:rsidRDefault="00FA7C9A"/>
    <w:p w14:paraId="2061054E" w14:textId="77777777" w:rsidR="00FA7C9A" w:rsidRDefault="00FA7C9A"/>
  </w:footnote>
  <w:footnote w:type="continuationNotice" w:id="1">
    <w:p w14:paraId="5A0DBBEE" w14:textId="77777777" w:rsidR="00FA7C9A" w:rsidRDefault="00FA7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F463" w14:textId="311DC31F" w:rsidR="00B23F88" w:rsidRDefault="00F13BE2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2D2736EA" wp14:editId="58C24D5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221B6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54727B22" wp14:editId="05F34C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7566E" w14:textId="77777777" w:rsidR="00E27D39" w:rsidRDefault="00E27D39"/>
  <w:p w14:paraId="0E8B72FC" w14:textId="579B3578" w:rsidR="00B23F88" w:rsidRDefault="00F13BE2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46EAB62C" wp14:editId="010C80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F9F62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355B8243" wp14:editId="6F1F9F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6E9CB" w14:textId="77777777" w:rsidR="00E27D39" w:rsidRDefault="00E27D39"/>
  <w:p w14:paraId="6803C5B8" w14:textId="67946463" w:rsidR="00B23F88" w:rsidRDefault="00F13BE2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12A11ABC" wp14:editId="691862D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B3D5F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498B6255" wp14:editId="217418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F870" w14:textId="70C453DD" w:rsidR="00A432CD" w:rsidRDefault="00FD4BF6" w:rsidP="00B72444">
    <w:pPr>
      <w:pStyle w:val="Header"/>
    </w:pPr>
    <w:r>
      <w:t>EC-76/</w:t>
    </w:r>
    <w:r w:rsidR="00D55D96">
      <w:rPr>
        <w:rFonts w:ascii="SimSun" w:eastAsia="SimSun" w:hAnsi="SimSun" w:hint="eastAsia"/>
      </w:rPr>
      <w:t>文件</w:t>
    </w:r>
    <w:r>
      <w:t>3.1(2)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F13BE2">
      <mc:AlternateContent>
        <mc:Choice Requires="wps">
          <w:drawing>
            <wp:anchor distT="0" distB="0" distL="114300" distR="114300" simplePos="0" relativeHeight="251656192" behindDoc="0" locked="0" layoutInCell="1" allowOverlap="1" wp14:anchorId="03482E06" wp14:editId="10CE3FF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56D2A8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13BE2">
      <mc:AlternateContent>
        <mc:Choice Requires="wps">
          <w:drawing>
            <wp:anchor distT="0" distB="0" distL="114300" distR="114300" simplePos="0" relativeHeight="251657216" behindDoc="0" locked="0" layoutInCell="1" allowOverlap="1" wp14:anchorId="24DBC148" wp14:editId="57FC80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72AA6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237D" w14:textId="1D2BBA18" w:rsidR="00B23F88" w:rsidRDefault="00F13BE2" w:rsidP="008F5A0C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21B21DED" wp14:editId="086170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52B6B"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DC47A09" wp14:editId="7746A6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ACEDC" id="Rectangl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05EED"/>
    <w:multiLevelType w:val="hybridMultilevel"/>
    <w:tmpl w:val="EAE60D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446FA"/>
    <w:multiLevelType w:val="hybridMultilevel"/>
    <w:tmpl w:val="3B5A3B7C"/>
    <w:lvl w:ilvl="0" w:tplc="98CC305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59B2870"/>
    <w:multiLevelType w:val="hybridMultilevel"/>
    <w:tmpl w:val="0B725C98"/>
    <w:lvl w:ilvl="0" w:tplc="C442ABD2">
      <w:start w:val="1"/>
      <w:numFmt w:val="decimal"/>
      <w:lvlText w:val="(%1)"/>
      <w:lvlJc w:val="left"/>
      <w:pPr>
        <w:ind w:left="795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515" w:hanging="360"/>
      </w:pPr>
    </w:lvl>
    <w:lvl w:ilvl="2" w:tplc="2000001B" w:tentative="1">
      <w:start w:val="1"/>
      <w:numFmt w:val="lowerRoman"/>
      <w:lvlText w:val="%3."/>
      <w:lvlJc w:val="right"/>
      <w:pPr>
        <w:ind w:left="2235" w:hanging="180"/>
      </w:pPr>
    </w:lvl>
    <w:lvl w:ilvl="3" w:tplc="2000000F" w:tentative="1">
      <w:start w:val="1"/>
      <w:numFmt w:val="decimal"/>
      <w:lvlText w:val="%4."/>
      <w:lvlJc w:val="left"/>
      <w:pPr>
        <w:ind w:left="2955" w:hanging="360"/>
      </w:pPr>
    </w:lvl>
    <w:lvl w:ilvl="4" w:tplc="20000019" w:tentative="1">
      <w:start w:val="1"/>
      <w:numFmt w:val="lowerLetter"/>
      <w:lvlText w:val="%5."/>
      <w:lvlJc w:val="left"/>
      <w:pPr>
        <w:ind w:left="3675" w:hanging="360"/>
      </w:pPr>
    </w:lvl>
    <w:lvl w:ilvl="5" w:tplc="2000001B" w:tentative="1">
      <w:start w:val="1"/>
      <w:numFmt w:val="lowerRoman"/>
      <w:lvlText w:val="%6."/>
      <w:lvlJc w:val="right"/>
      <w:pPr>
        <w:ind w:left="4395" w:hanging="180"/>
      </w:pPr>
    </w:lvl>
    <w:lvl w:ilvl="6" w:tplc="2000000F" w:tentative="1">
      <w:start w:val="1"/>
      <w:numFmt w:val="decimal"/>
      <w:lvlText w:val="%7."/>
      <w:lvlJc w:val="left"/>
      <w:pPr>
        <w:ind w:left="5115" w:hanging="360"/>
      </w:pPr>
    </w:lvl>
    <w:lvl w:ilvl="7" w:tplc="20000019" w:tentative="1">
      <w:start w:val="1"/>
      <w:numFmt w:val="lowerLetter"/>
      <w:lvlText w:val="%8."/>
      <w:lvlJc w:val="left"/>
      <w:pPr>
        <w:ind w:left="5835" w:hanging="360"/>
      </w:pPr>
    </w:lvl>
    <w:lvl w:ilvl="8" w:tplc="20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4729136">
    <w:abstractNumId w:val="32"/>
  </w:num>
  <w:num w:numId="2" w16cid:durableId="42215067">
    <w:abstractNumId w:val="48"/>
  </w:num>
  <w:num w:numId="3" w16cid:durableId="20281670">
    <w:abstractNumId w:val="30"/>
  </w:num>
  <w:num w:numId="4" w16cid:durableId="160589167">
    <w:abstractNumId w:val="39"/>
  </w:num>
  <w:num w:numId="5" w16cid:durableId="1273707170">
    <w:abstractNumId w:val="20"/>
  </w:num>
  <w:num w:numId="6" w16cid:durableId="736323316">
    <w:abstractNumId w:val="25"/>
  </w:num>
  <w:num w:numId="7" w16cid:durableId="1070349830">
    <w:abstractNumId w:val="21"/>
  </w:num>
  <w:num w:numId="8" w16cid:durableId="1651909617">
    <w:abstractNumId w:val="33"/>
  </w:num>
  <w:num w:numId="9" w16cid:durableId="1598097316">
    <w:abstractNumId w:val="24"/>
  </w:num>
  <w:num w:numId="10" w16cid:durableId="558563598">
    <w:abstractNumId w:val="23"/>
  </w:num>
  <w:num w:numId="11" w16cid:durableId="1231186122">
    <w:abstractNumId w:val="38"/>
  </w:num>
  <w:num w:numId="12" w16cid:durableId="586039383">
    <w:abstractNumId w:val="13"/>
  </w:num>
  <w:num w:numId="13" w16cid:durableId="901217866">
    <w:abstractNumId w:val="28"/>
  </w:num>
  <w:num w:numId="14" w16cid:durableId="186454968">
    <w:abstractNumId w:val="44"/>
  </w:num>
  <w:num w:numId="15" w16cid:durableId="1717657558">
    <w:abstractNumId w:val="22"/>
  </w:num>
  <w:num w:numId="16" w16cid:durableId="809859889">
    <w:abstractNumId w:val="9"/>
  </w:num>
  <w:num w:numId="17" w16cid:durableId="517087858">
    <w:abstractNumId w:val="7"/>
  </w:num>
  <w:num w:numId="18" w16cid:durableId="467942986">
    <w:abstractNumId w:val="6"/>
  </w:num>
  <w:num w:numId="19" w16cid:durableId="1438329634">
    <w:abstractNumId w:val="5"/>
  </w:num>
  <w:num w:numId="20" w16cid:durableId="740102158">
    <w:abstractNumId w:val="4"/>
  </w:num>
  <w:num w:numId="21" w16cid:durableId="1256523469">
    <w:abstractNumId w:val="8"/>
  </w:num>
  <w:num w:numId="22" w16cid:durableId="278226693">
    <w:abstractNumId w:val="3"/>
  </w:num>
  <w:num w:numId="23" w16cid:durableId="1930502541">
    <w:abstractNumId w:val="2"/>
  </w:num>
  <w:num w:numId="24" w16cid:durableId="977106099">
    <w:abstractNumId w:val="1"/>
  </w:num>
  <w:num w:numId="25" w16cid:durableId="1255046752">
    <w:abstractNumId w:val="0"/>
  </w:num>
  <w:num w:numId="26" w16cid:durableId="471756662">
    <w:abstractNumId w:val="46"/>
  </w:num>
  <w:num w:numId="27" w16cid:durableId="1772434054">
    <w:abstractNumId w:val="34"/>
  </w:num>
  <w:num w:numId="28" w16cid:durableId="1046177307">
    <w:abstractNumId w:val="26"/>
  </w:num>
  <w:num w:numId="29" w16cid:durableId="324017458">
    <w:abstractNumId w:val="35"/>
  </w:num>
  <w:num w:numId="30" w16cid:durableId="599290549">
    <w:abstractNumId w:val="36"/>
  </w:num>
  <w:num w:numId="31" w16cid:durableId="947199098">
    <w:abstractNumId w:val="16"/>
  </w:num>
  <w:num w:numId="32" w16cid:durableId="366569583">
    <w:abstractNumId w:val="43"/>
  </w:num>
  <w:num w:numId="33" w16cid:durableId="148987916">
    <w:abstractNumId w:val="40"/>
  </w:num>
  <w:num w:numId="34" w16cid:durableId="1466507274">
    <w:abstractNumId w:val="27"/>
  </w:num>
  <w:num w:numId="35" w16cid:durableId="1838374336">
    <w:abstractNumId w:val="29"/>
  </w:num>
  <w:num w:numId="36" w16cid:durableId="749084951">
    <w:abstractNumId w:val="47"/>
  </w:num>
  <w:num w:numId="37" w16cid:durableId="969481282">
    <w:abstractNumId w:val="37"/>
  </w:num>
  <w:num w:numId="38" w16cid:durableId="358311401">
    <w:abstractNumId w:val="14"/>
  </w:num>
  <w:num w:numId="39" w16cid:durableId="1070692727">
    <w:abstractNumId w:val="15"/>
  </w:num>
  <w:num w:numId="40" w16cid:durableId="1315523535">
    <w:abstractNumId w:val="17"/>
  </w:num>
  <w:num w:numId="41" w16cid:durableId="68306524">
    <w:abstractNumId w:val="10"/>
  </w:num>
  <w:num w:numId="42" w16cid:durableId="1329406305">
    <w:abstractNumId w:val="45"/>
  </w:num>
  <w:num w:numId="43" w16cid:durableId="1805343261">
    <w:abstractNumId w:val="19"/>
  </w:num>
  <w:num w:numId="44" w16cid:durableId="1917862686">
    <w:abstractNumId w:val="31"/>
  </w:num>
  <w:num w:numId="45" w16cid:durableId="120001433">
    <w:abstractNumId w:val="41"/>
  </w:num>
  <w:num w:numId="46" w16cid:durableId="439834509">
    <w:abstractNumId w:val="11"/>
  </w:num>
  <w:num w:numId="47" w16cid:durableId="1361080676">
    <w:abstractNumId w:val="12"/>
    <w:lvlOverride w:ilvl="0">
      <w:lvl w:ilvl="0" w:tplc="2000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8" w16cid:durableId="671685313">
    <w:abstractNumId w:val="42"/>
    <w:lvlOverride w:ilvl="0">
      <w:lvl w:ilvl="0" w:tplc="C442ABD2">
        <w:start w:val="1"/>
        <w:numFmt w:val="decimal"/>
        <w:lvlText w:val="(%1)"/>
        <w:lvlJc w:val="left"/>
        <w:pPr>
          <w:ind w:left="795" w:hanging="360"/>
        </w:pPr>
        <w:rPr>
          <w:rFonts w:ascii="Verdana" w:eastAsia="Verdana" w:hAnsi="Verdana" w:cs="Verdana"/>
        </w:rPr>
      </w:lvl>
    </w:lvlOverride>
  </w:num>
  <w:num w:numId="49" w16cid:durableId="1399354226">
    <w:abstractNumId w:val="18"/>
    <w:lvlOverride w:ilvl="0">
      <w:lvl w:ilvl="0" w:tplc="98CC305C">
        <w:start w:val="1"/>
        <w:numFmt w:val="decimal"/>
        <w:lvlText w:val="%1."/>
        <w:lvlJc w:val="left"/>
        <w:pPr>
          <w:ind w:left="1500" w:hanging="11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F6"/>
    <w:rsid w:val="00001CD4"/>
    <w:rsid w:val="00004DE8"/>
    <w:rsid w:val="00005301"/>
    <w:rsid w:val="000106F1"/>
    <w:rsid w:val="000133EE"/>
    <w:rsid w:val="000206A8"/>
    <w:rsid w:val="00027205"/>
    <w:rsid w:val="00027BCC"/>
    <w:rsid w:val="00027C52"/>
    <w:rsid w:val="0003137A"/>
    <w:rsid w:val="00041171"/>
    <w:rsid w:val="00041727"/>
    <w:rsid w:val="0004226F"/>
    <w:rsid w:val="00043D7D"/>
    <w:rsid w:val="00050F8E"/>
    <w:rsid w:val="000518BB"/>
    <w:rsid w:val="000534FD"/>
    <w:rsid w:val="00056FD4"/>
    <w:rsid w:val="000573AD"/>
    <w:rsid w:val="00057E1B"/>
    <w:rsid w:val="0006123B"/>
    <w:rsid w:val="00064F6B"/>
    <w:rsid w:val="00072F17"/>
    <w:rsid w:val="000731AA"/>
    <w:rsid w:val="00077788"/>
    <w:rsid w:val="000806D8"/>
    <w:rsid w:val="00082C80"/>
    <w:rsid w:val="00083847"/>
    <w:rsid w:val="00083C36"/>
    <w:rsid w:val="00084D58"/>
    <w:rsid w:val="0009212C"/>
    <w:rsid w:val="00092CAE"/>
    <w:rsid w:val="000951F5"/>
    <w:rsid w:val="000955D3"/>
    <w:rsid w:val="00095E48"/>
    <w:rsid w:val="000A4F1C"/>
    <w:rsid w:val="000A69BF"/>
    <w:rsid w:val="000C225A"/>
    <w:rsid w:val="000C5822"/>
    <w:rsid w:val="000C6781"/>
    <w:rsid w:val="000D0753"/>
    <w:rsid w:val="000F5E49"/>
    <w:rsid w:val="000F7A87"/>
    <w:rsid w:val="00102EAE"/>
    <w:rsid w:val="001047DC"/>
    <w:rsid w:val="00105D2E"/>
    <w:rsid w:val="00111BFD"/>
    <w:rsid w:val="00112F24"/>
    <w:rsid w:val="0011387B"/>
    <w:rsid w:val="0011498B"/>
    <w:rsid w:val="00120147"/>
    <w:rsid w:val="00123140"/>
    <w:rsid w:val="00123D94"/>
    <w:rsid w:val="001269A6"/>
    <w:rsid w:val="00130BBC"/>
    <w:rsid w:val="00131031"/>
    <w:rsid w:val="00133D13"/>
    <w:rsid w:val="00150DBD"/>
    <w:rsid w:val="00154EF7"/>
    <w:rsid w:val="00156F9B"/>
    <w:rsid w:val="00163BA3"/>
    <w:rsid w:val="001654C5"/>
    <w:rsid w:val="00166B31"/>
    <w:rsid w:val="00167D54"/>
    <w:rsid w:val="00176AB5"/>
    <w:rsid w:val="00180771"/>
    <w:rsid w:val="00182253"/>
    <w:rsid w:val="00190854"/>
    <w:rsid w:val="001930A3"/>
    <w:rsid w:val="00196EB8"/>
    <w:rsid w:val="001A104C"/>
    <w:rsid w:val="001A25F0"/>
    <w:rsid w:val="001A341E"/>
    <w:rsid w:val="001B0EA6"/>
    <w:rsid w:val="001B1CDF"/>
    <w:rsid w:val="001B2EC4"/>
    <w:rsid w:val="001B3922"/>
    <w:rsid w:val="001B56F4"/>
    <w:rsid w:val="001B73E1"/>
    <w:rsid w:val="001C5462"/>
    <w:rsid w:val="001D265C"/>
    <w:rsid w:val="001D3062"/>
    <w:rsid w:val="001D3CFB"/>
    <w:rsid w:val="001D559B"/>
    <w:rsid w:val="001D6302"/>
    <w:rsid w:val="001E2C22"/>
    <w:rsid w:val="001E56E3"/>
    <w:rsid w:val="001E740C"/>
    <w:rsid w:val="001E7DD0"/>
    <w:rsid w:val="001F1ABC"/>
    <w:rsid w:val="001F1BDA"/>
    <w:rsid w:val="0020095E"/>
    <w:rsid w:val="00210BFE"/>
    <w:rsid w:val="00210D30"/>
    <w:rsid w:val="002167CD"/>
    <w:rsid w:val="002204FD"/>
    <w:rsid w:val="00221020"/>
    <w:rsid w:val="00227029"/>
    <w:rsid w:val="002308B5"/>
    <w:rsid w:val="00232209"/>
    <w:rsid w:val="00233C0B"/>
    <w:rsid w:val="00234A34"/>
    <w:rsid w:val="00235435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8756A"/>
    <w:rsid w:val="00290082"/>
    <w:rsid w:val="00295593"/>
    <w:rsid w:val="002A354F"/>
    <w:rsid w:val="002A386C"/>
    <w:rsid w:val="002A5AD3"/>
    <w:rsid w:val="002B09DF"/>
    <w:rsid w:val="002B4ED2"/>
    <w:rsid w:val="002B4EF8"/>
    <w:rsid w:val="002B540D"/>
    <w:rsid w:val="002B6F41"/>
    <w:rsid w:val="002B7A7E"/>
    <w:rsid w:val="002C30BC"/>
    <w:rsid w:val="002C5965"/>
    <w:rsid w:val="002C5E15"/>
    <w:rsid w:val="002C7082"/>
    <w:rsid w:val="002C7A88"/>
    <w:rsid w:val="002C7AB9"/>
    <w:rsid w:val="002D061F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260"/>
    <w:rsid w:val="003029F2"/>
    <w:rsid w:val="00307DDD"/>
    <w:rsid w:val="003112A7"/>
    <w:rsid w:val="00313123"/>
    <w:rsid w:val="003143C9"/>
    <w:rsid w:val="003146E9"/>
    <w:rsid w:val="00314D5D"/>
    <w:rsid w:val="00320009"/>
    <w:rsid w:val="0032424A"/>
    <w:rsid w:val="003245D3"/>
    <w:rsid w:val="0032564B"/>
    <w:rsid w:val="00330AA3"/>
    <w:rsid w:val="00331584"/>
    <w:rsid w:val="00331964"/>
    <w:rsid w:val="0033403D"/>
    <w:rsid w:val="00334987"/>
    <w:rsid w:val="00340C69"/>
    <w:rsid w:val="00340E66"/>
    <w:rsid w:val="00342E34"/>
    <w:rsid w:val="00351FF2"/>
    <w:rsid w:val="003603F9"/>
    <w:rsid w:val="00363503"/>
    <w:rsid w:val="003672E2"/>
    <w:rsid w:val="00371CF1"/>
    <w:rsid w:val="0037222D"/>
    <w:rsid w:val="00373128"/>
    <w:rsid w:val="003750C1"/>
    <w:rsid w:val="0038051E"/>
    <w:rsid w:val="00380AF7"/>
    <w:rsid w:val="00392BB7"/>
    <w:rsid w:val="00394A05"/>
    <w:rsid w:val="00397770"/>
    <w:rsid w:val="00397880"/>
    <w:rsid w:val="003A7016"/>
    <w:rsid w:val="003B0C08"/>
    <w:rsid w:val="003C17A5"/>
    <w:rsid w:val="003C1843"/>
    <w:rsid w:val="003C42A7"/>
    <w:rsid w:val="003D1552"/>
    <w:rsid w:val="003D2BEC"/>
    <w:rsid w:val="003E381F"/>
    <w:rsid w:val="003E4046"/>
    <w:rsid w:val="003F003A"/>
    <w:rsid w:val="003F125B"/>
    <w:rsid w:val="003F1B56"/>
    <w:rsid w:val="003F7B3F"/>
    <w:rsid w:val="00404DBB"/>
    <w:rsid w:val="004058AD"/>
    <w:rsid w:val="0040631E"/>
    <w:rsid w:val="0041078D"/>
    <w:rsid w:val="00416F97"/>
    <w:rsid w:val="004217EF"/>
    <w:rsid w:val="00425173"/>
    <w:rsid w:val="0043039B"/>
    <w:rsid w:val="00432F8E"/>
    <w:rsid w:val="004356A2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313D"/>
    <w:rsid w:val="00474807"/>
    <w:rsid w:val="00475797"/>
    <w:rsid w:val="00476D0A"/>
    <w:rsid w:val="00491024"/>
    <w:rsid w:val="0049253B"/>
    <w:rsid w:val="004A140B"/>
    <w:rsid w:val="004A4B47"/>
    <w:rsid w:val="004A7DA0"/>
    <w:rsid w:val="004A7EDD"/>
    <w:rsid w:val="004B0EC9"/>
    <w:rsid w:val="004B7BAA"/>
    <w:rsid w:val="004C2DF7"/>
    <w:rsid w:val="004C4E0B"/>
    <w:rsid w:val="004D497E"/>
    <w:rsid w:val="004E287A"/>
    <w:rsid w:val="004E4809"/>
    <w:rsid w:val="004E4CC3"/>
    <w:rsid w:val="004E5985"/>
    <w:rsid w:val="004E6352"/>
    <w:rsid w:val="004E6460"/>
    <w:rsid w:val="004F6B46"/>
    <w:rsid w:val="00503B18"/>
    <w:rsid w:val="0050425E"/>
    <w:rsid w:val="00505D12"/>
    <w:rsid w:val="00511999"/>
    <w:rsid w:val="005145D6"/>
    <w:rsid w:val="00521EA5"/>
    <w:rsid w:val="00524C08"/>
    <w:rsid w:val="00525B80"/>
    <w:rsid w:val="0053098F"/>
    <w:rsid w:val="00536B2E"/>
    <w:rsid w:val="00540B51"/>
    <w:rsid w:val="005444EF"/>
    <w:rsid w:val="00546D8E"/>
    <w:rsid w:val="00553738"/>
    <w:rsid w:val="00553F7E"/>
    <w:rsid w:val="00556F0E"/>
    <w:rsid w:val="00560508"/>
    <w:rsid w:val="0056646F"/>
    <w:rsid w:val="00571AE1"/>
    <w:rsid w:val="00577253"/>
    <w:rsid w:val="00581B28"/>
    <w:rsid w:val="005859C2"/>
    <w:rsid w:val="00592267"/>
    <w:rsid w:val="0059421F"/>
    <w:rsid w:val="005A068C"/>
    <w:rsid w:val="005A136D"/>
    <w:rsid w:val="005B0AE2"/>
    <w:rsid w:val="005B1F2C"/>
    <w:rsid w:val="005B5F3C"/>
    <w:rsid w:val="005C2738"/>
    <w:rsid w:val="005C41F2"/>
    <w:rsid w:val="005C4979"/>
    <w:rsid w:val="005D03D9"/>
    <w:rsid w:val="005D1EE8"/>
    <w:rsid w:val="005D56AE"/>
    <w:rsid w:val="005D666D"/>
    <w:rsid w:val="005E1E48"/>
    <w:rsid w:val="005E2675"/>
    <w:rsid w:val="005E3A59"/>
    <w:rsid w:val="005F633A"/>
    <w:rsid w:val="00604802"/>
    <w:rsid w:val="00615AB0"/>
    <w:rsid w:val="00616247"/>
    <w:rsid w:val="0061778C"/>
    <w:rsid w:val="00636B90"/>
    <w:rsid w:val="0064738B"/>
    <w:rsid w:val="006508EA"/>
    <w:rsid w:val="00653D63"/>
    <w:rsid w:val="00667E86"/>
    <w:rsid w:val="00672470"/>
    <w:rsid w:val="00673E91"/>
    <w:rsid w:val="00681BC1"/>
    <w:rsid w:val="0068392D"/>
    <w:rsid w:val="0069309C"/>
    <w:rsid w:val="00695EE8"/>
    <w:rsid w:val="00697DB5"/>
    <w:rsid w:val="006A1B33"/>
    <w:rsid w:val="006A492A"/>
    <w:rsid w:val="006B5C72"/>
    <w:rsid w:val="006B7C5A"/>
    <w:rsid w:val="006C289D"/>
    <w:rsid w:val="006D0310"/>
    <w:rsid w:val="006D1F8B"/>
    <w:rsid w:val="006D2009"/>
    <w:rsid w:val="006D5576"/>
    <w:rsid w:val="006E6FAB"/>
    <w:rsid w:val="006E766D"/>
    <w:rsid w:val="006F4B29"/>
    <w:rsid w:val="006F6CE9"/>
    <w:rsid w:val="0070517C"/>
    <w:rsid w:val="007059E6"/>
    <w:rsid w:val="00705C9F"/>
    <w:rsid w:val="007132CA"/>
    <w:rsid w:val="00715815"/>
    <w:rsid w:val="00716951"/>
    <w:rsid w:val="00720F6B"/>
    <w:rsid w:val="0072597D"/>
    <w:rsid w:val="00727578"/>
    <w:rsid w:val="00730ADA"/>
    <w:rsid w:val="00732C37"/>
    <w:rsid w:val="00735D9E"/>
    <w:rsid w:val="00745A09"/>
    <w:rsid w:val="00751EAF"/>
    <w:rsid w:val="00754CF7"/>
    <w:rsid w:val="00757B0D"/>
    <w:rsid w:val="00761320"/>
    <w:rsid w:val="007633DA"/>
    <w:rsid w:val="007651B1"/>
    <w:rsid w:val="00767080"/>
    <w:rsid w:val="00767CE1"/>
    <w:rsid w:val="00771A68"/>
    <w:rsid w:val="0077205E"/>
    <w:rsid w:val="007744D2"/>
    <w:rsid w:val="00777AB1"/>
    <w:rsid w:val="00786136"/>
    <w:rsid w:val="007A5CAB"/>
    <w:rsid w:val="007B05CF"/>
    <w:rsid w:val="007C212A"/>
    <w:rsid w:val="007C2A7F"/>
    <w:rsid w:val="007D5B3C"/>
    <w:rsid w:val="007E7D21"/>
    <w:rsid w:val="007E7DBD"/>
    <w:rsid w:val="007F482F"/>
    <w:rsid w:val="007F5CE2"/>
    <w:rsid w:val="007F7C94"/>
    <w:rsid w:val="0080398D"/>
    <w:rsid w:val="00805174"/>
    <w:rsid w:val="00806385"/>
    <w:rsid w:val="00807CC5"/>
    <w:rsid w:val="00807DB1"/>
    <w:rsid w:val="00807ED7"/>
    <w:rsid w:val="00814CC6"/>
    <w:rsid w:val="0082224C"/>
    <w:rsid w:val="00824179"/>
    <w:rsid w:val="00826D53"/>
    <w:rsid w:val="008273AA"/>
    <w:rsid w:val="00831751"/>
    <w:rsid w:val="00833369"/>
    <w:rsid w:val="008347CF"/>
    <w:rsid w:val="00835B42"/>
    <w:rsid w:val="00842A4E"/>
    <w:rsid w:val="00842BE9"/>
    <w:rsid w:val="00847D99"/>
    <w:rsid w:val="0085038E"/>
    <w:rsid w:val="0085230A"/>
    <w:rsid w:val="00855757"/>
    <w:rsid w:val="00860B9A"/>
    <w:rsid w:val="0086271D"/>
    <w:rsid w:val="00863F5E"/>
    <w:rsid w:val="0086420B"/>
    <w:rsid w:val="00864DBF"/>
    <w:rsid w:val="00865AE2"/>
    <w:rsid w:val="008663C8"/>
    <w:rsid w:val="0088163A"/>
    <w:rsid w:val="00893376"/>
    <w:rsid w:val="0089601F"/>
    <w:rsid w:val="008970B8"/>
    <w:rsid w:val="00897DA7"/>
    <w:rsid w:val="008A7313"/>
    <w:rsid w:val="008A7D91"/>
    <w:rsid w:val="008B7FC7"/>
    <w:rsid w:val="008C038A"/>
    <w:rsid w:val="008C0D82"/>
    <w:rsid w:val="008C4337"/>
    <w:rsid w:val="008C4F06"/>
    <w:rsid w:val="008D013F"/>
    <w:rsid w:val="008D0C90"/>
    <w:rsid w:val="008E1E4A"/>
    <w:rsid w:val="008E2BF2"/>
    <w:rsid w:val="008F0615"/>
    <w:rsid w:val="008F103E"/>
    <w:rsid w:val="008F1FDB"/>
    <w:rsid w:val="008F36FB"/>
    <w:rsid w:val="008F5A0C"/>
    <w:rsid w:val="00902EA9"/>
    <w:rsid w:val="0090427F"/>
    <w:rsid w:val="00920506"/>
    <w:rsid w:val="00931DEB"/>
    <w:rsid w:val="00933957"/>
    <w:rsid w:val="0093503F"/>
    <w:rsid w:val="009356FA"/>
    <w:rsid w:val="0094603B"/>
    <w:rsid w:val="00947135"/>
    <w:rsid w:val="009504A1"/>
    <w:rsid w:val="00950605"/>
    <w:rsid w:val="00952233"/>
    <w:rsid w:val="00954D66"/>
    <w:rsid w:val="00963F8F"/>
    <w:rsid w:val="00967172"/>
    <w:rsid w:val="00971312"/>
    <w:rsid w:val="00973C62"/>
    <w:rsid w:val="00975D76"/>
    <w:rsid w:val="00982E51"/>
    <w:rsid w:val="00983CA9"/>
    <w:rsid w:val="009874B9"/>
    <w:rsid w:val="00993581"/>
    <w:rsid w:val="009A288C"/>
    <w:rsid w:val="009A6147"/>
    <w:rsid w:val="009A64C1"/>
    <w:rsid w:val="009B6697"/>
    <w:rsid w:val="009C2B43"/>
    <w:rsid w:val="009C2EA4"/>
    <w:rsid w:val="009C4C04"/>
    <w:rsid w:val="009D5213"/>
    <w:rsid w:val="009E012C"/>
    <w:rsid w:val="009E1C95"/>
    <w:rsid w:val="009E35D0"/>
    <w:rsid w:val="009E4981"/>
    <w:rsid w:val="009F196A"/>
    <w:rsid w:val="009F669B"/>
    <w:rsid w:val="009F7566"/>
    <w:rsid w:val="009F7F18"/>
    <w:rsid w:val="00A00790"/>
    <w:rsid w:val="00A02A72"/>
    <w:rsid w:val="00A06BFE"/>
    <w:rsid w:val="00A10F5D"/>
    <w:rsid w:val="00A1199A"/>
    <w:rsid w:val="00A1243C"/>
    <w:rsid w:val="00A134AF"/>
    <w:rsid w:val="00A135AE"/>
    <w:rsid w:val="00A14AF1"/>
    <w:rsid w:val="00A16891"/>
    <w:rsid w:val="00A268CE"/>
    <w:rsid w:val="00A32B71"/>
    <w:rsid w:val="00A332E8"/>
    <w:rsid w:val="00A35AF5"/>
    <w:rsid w:val="00A35DDF"/>
    <w:rsid w:val="00A36CBA"/>
    <w:rsid w:val="00A432CD"/>
    <w:rsid w:val="00A43F94"/>
    <w:rsid w:val="00A45741"/>
    <w:rsid w:val="00A47EF6"/>
    <w:rsid w:val="00A50291"/>
    <w:rsid w:val="00A52075"/>
    <w:rsid w:val="00A530E4"/>
    <w:rsid w:val="00A538D6"/>
    <w:rsid w:val="00A604CD"/>
    <w:rsid w:val="00A60FE6"/>
    <w:rsid w:val="00A622F5"/>
    <w:rsid w:val="00A654BE"/>
    <w:rsid w:val="00A66DD6"/>
    <w:rsid w:val="00A75018"/>
    <w:rsid w:val="00A771FD"/>
    <w:rsid w:val="00A77932"/>
    <w:rsid w:val="00A80767"/>
    <w:rsid w:val="00A81C90"/>
    <w:rsid w:val="00A874EF"/>
    <w:rsid w:val="00A95415"/>
    <w:rsid w:val="00AA3C89"/>
    <w:rsid w:val="00AB128F"/>
    <w:rsid w:val="00AB32BD"/>
    <w:rsid w:val="00AB4723"/>
    <w:rsid w:val="00AB7FD8"/>
    <w:rsid w:val="00AC4CDB"/>
    <w:rsid w:val="00AC5D1B"/>
    <w:rsid w:val="00AC70FE"/>
    <w:rsid w:val="00AD3AA3"/>
    <w:rsid w:val="00AD4358"/>
    <w:rsid w:val="00AE6123"/>
    <w:rsid w:val="00AF61E1"/>
    <w:rsid w:val="00AF638A"/>
    <w:rsid w:val="00B00141"/>
    <w:rsid w:val="00B009AA"/>
    <w:rsid w:val="00B00ECE"/>
    <w:rsid w:val="00B030C8"/>
    <w:rsid w:val="00B039C0"/>
    <w:rsid w:val="00B03A09"/>
    <w:rsid w:val="00B046F6"/>
    <w:rsid w:val="00B056E7"/>
    <w:rsid w:val="00B05B71"/>
    <w:rsid w:val="00B10035"/>
    <w:rsid w:val="00B15C76"/>
    <w:rsid w:val="00B165E6"/>
    <w:rsid w:val="00B231B1"/>
    <w:rsid w:val="00B235DB"/>
    <w:rsid w:val="00B23F88"/>
    <w:rsid w:val="00B424D9"/>
    <w:rsid w:val="00B43D63"/>
    <w:rsid w:val="00B447C0"/>
    <w:rsid w:val="00B44A40"/>
    <w:rsid w:val="00B465E9"/>
    <w:rsid w:val="00B52510"/>
    <w:rsid w:val="00B53E53"/>
    <w:rsid w:val="00B548A2"/>
    <w:rsid w:val="00B56934"/>
    <w:rsid w:val="00B62F03"/>
    <w:rsid w:val="00B72444"/>
    <w:rsid w:val="00B73A15"/>
    <w:rsid w:val="00B87B5A"/>
    <w:rsid w:val="00B93B62"/>
    <w:rsid w:val="00B953D1"/>
    <w:rsid w:val="00B96D93"/>
    <w:rsid w:val="00BA30D0"/>
    <w:rsid w:val="00BB0D32"/>
    <w:rsid w:val="00BC5842"/>
    <w:rsid w:val="00BC76B5"/>
    <w:rsid w:val="00BD5420"/>
    <w:rsid w:val="00BF5191"/>
    <w:rsid w:val="00C04BD2"/>
    <w:rsid w:val="00C07491"/>
    <w:rsid w:val="00C13EEC"/>
    <w:rsid w:val="00C14689"/>
    <w:rsid w:val="00C156A4"/>
    <w:rsid w:val="00C20FAA"/>
    <w:rsid w:val="00C23509"/>
    <w:rsid w:val="00C2459D"/>
    <w:rsid w:val="00C25BE6"/>
    <w:rsid w:val="00C2755A"/>
    <w:rsid w:val="00C309EA"/>
    <w:rsid w:val="00C316F1"/>
    <w:rsid w:val="00C42C95"/>
    <w:rsid w:val="00C4470F"/>
    <w:rsid w:val="00C50727"/>
    <w:rsid w:val="00C55E5B"/>
    <w:rsid w:val="00C62739"/>
    <w:rsid w:val="00C720A4"/>
    <w:rsid w:val="00C73CD0"/>
    <w:rsid w:val="00C74F59"/>
    <w:rsid w:val="00C7611C"/>
    <w:rsid w:val="00C94097"/>
    <w:rsid w:val="00CA4269"/>
    <w:rsid w:val="00CA48CA"/>
    <w:rsid w:val="00CA7330"/>
    <w:rsid w:val="00CB1C84"/>
    <w:rsid w:val="00CB2695"/>
    <w:rsid w:val="00CB5363"/>
    <w:rsid w:val="00CB64F0"/>
    <w:rsid w:val="00CC1742"/>
    <w:rsid w:val="00CC2909"/>
    <w:rsid w:val="00CD0549"/>
    <w:rsid w:val="00CD3A67"/>
    <w:rsid w:val="00CE6B3C"/>
    <w:rsid w:val="00CF7441"/>
    <w:rsid w:val="00D05E6F"/>
    <w:rsid w:val="00D1328A"/>
    <w:rsid w:val="00D14446"/>
    <w:rsid w:val="00D20296"/>
    <w:rsid w:val="00D20BA1"/>
    <w:rsid w:val="00D2231A"/>
    <w:rsid w:val="00D276BD"/>
    <w:rsid w:val="00D27929"/>
    <w:rsid w:val="00D33442"/>
    <w:rsid w:val="00D419C6"/>
    <w:rsid w:val="00D438F4"/>
    <w:rsid w:val="00D44BAD"/>
    <w:rsid w:val="00D45B55"/>
    <w:rsid w:val="00D4785A"/>
    <w:rsid w:val="00D52E43"/>
    <w:rsid w:val="00D55D96"/>
    <w:rsid w:val="00D664D7"/>
    <w:rsid w:val="00D6658D"/>
    <w:rsid w:val="00D67E1E"/>
    <w:rsid w:val="00D7097B"/>
    <w:rsid w:val="00D7197D"/>
    <w:rsid w:val="00D72BC4"/>
    <w:rsid w:val="00D75621"/>
    <w:rsid w:val="00D7564F"/>
    <w:rsid w:val="00D815FC"/>
    <w:rsid w:val="00D8517B"/>
    <w:rsid w:val="00D91DFA"/>
    <w:rsid w:val="00D928B7"/>
    <w:rsid w:val="00DA159A"/>
    <w:rsid w:val="00DB07F5"/>
    <w:rsid w:val="00DB1AB2"/>
    <w:rsid w:val="00DC17C2"/>
    <w:rsid w:val="00DC4FDF"/>
    <w:rsid w:val="00DC66F0"/>
    <w:rsid w:val="00DD298B"/>
    <w:rsid w:val="00DD3105"/>
    <w:rsid w:val="00DD3A65"/>
    <w:rsid w:val="00DD62C6"/>
    <w:rsid w:val="00DD6F17"/>
    <w:rsid w:val="00DE3B92"/>
    <w:rsid w:val="00DE48B4"/>
    <w:rsid w:val="00DE5ACA"/>
    <w:rsid w:val="00DE7137"/>
    <w:rsid w:val="00DF18E4"/>
    <w:rsid w:val="00E00498"/>
    <w:rsid w:val="00E10069"/>
    <w:rsid w:val="00E1464C"/>
    <w:rsid w:val="00E14ADB"/>
    <w:rsid w:val="00E20970"/>
    <w:rsid w:val="00E22F78"/>
    <w:rsid w:val="00E2425D"/>
    <w:rsid w:val="00E24A07"/>
    <w:rsid w:val="00E24F87"/>
    <w:rsid w:val="00E2617A"/>
    <w:rsid w:val="00E273FB"/>
    <w:rsid w:val="00E27D39"/>
    <w:rsid w:val="00E31CD4"/>
    <w:rsid w:val="00E447A0"/>
    <w:rsid w:val="00E44ACF"/>
    <w:rsid w:val="00E538E6"/>
    <w:rsid w:val="00E56696"/>
    <w:rsid w:val="00E56FA6"/>
    <w:rsid w:val="00E74332"/>
    <w:rsid w:val="00E768A9"/>
    <w:rsid w:val="00E802A2"/>
    <w:rsid w:val="00E83F5B"/>
    <w:rsid w:val="00E8410F"/>
    <w:rsid w:val="00E85C0B"/>
    <w:rsid w:val="00E91156"/>
    <w:rsid w:val="00EA36BD"/>
    <w:rsid w:val="00EA7089"/>
    <w:rsid w:val="00EB13D7"/>
    <w:rsid w:val="00EB1E83"/>
    <w:rsid w:val="00EB635D"/>
    <w:rsid w:val="00EC05ED"/>
    <w:rsid w:val="00ED004D"/>
    <w:rsid w:val="00ED22CB"/>
    <w:rsid w:val="00ED3736"/>
    <w:rsid w:val="00ED4BB1"/>
    <w:rsid w:val="00ED67AF"/>
    <w:rsid w:val="00EE11F0"/>
    <w:rsid w:val="00EE128C"/>
    <w:rsid w:val="00EE412E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3BE2"/>
    <w:rsid w:val="00F20C4B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074"/>
    <w:rsid w:val="00F6686B"/>
    <w:rsid w:val="00F67F74"/>
    <w:rsid w:val="00F712B3"/>
    <w:rsid w:val="00F71E9F"/>
    <w:rsid w:val="00F73051"/>
    <w:rsid w:val="00F73DE3"/>
    <w:rsid w:val="00F744BF"/>
    <w:rsid w:val="00F7632C"/>
    <w:rsid w:val="00F77219"/>
    <w:rsid w:val="00F84DD2"/>
    <w:rsid w:val="00F90A94"/>
    <w:rsid w:val="00F95439"/>
    <w:rsid w:val="00FA7416"/>
    <w:rsid w:val="00FA7C9A"/>
    <w:rsid w:val="00FB0872"/>
    <w:rsid w:val="00FB54CC"/>
    <w:rsid w:val="00FD1A37"/>
    <w:rsid w:val="00FD3597"/>
    <w:rsid w:val="00FD4BF6"/>
    <w:rsid w:val="00FD4E5B"/>
    <w:rsid w:val="00FE4EE0"/>
    <w:rsid w:val="00FF0F9A"/>
    <w:rsid w:val="00FF2364"/>
    <w:rsid w:val="00FF55F9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8E89445"/>
  <w15:docId w15:val="{BCCBC9A2-7868-4F69-A28F-FA44D3A1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128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character" w:customStyle="1" w:styleId="LienInternet">
    <w:name w:val="Lien Internet"/>
    <w:basedOn w:val="DefaultParagraphFont"/>
    <w:uiPriority w:val="99"/>
    <w:unhideWhenUsed/>
    <w:rsid w:val="00695EE8"/>
    <w:rPr>
      <w:color w:val="0000FF"/>
      <w:u w:val="single"/>
    </w:rPr>
  </w:style>
  <w:style w:type="paragraph" w:styleId="ListParagraph">
    <w:name w:val="List Paragraph"/>
    <w:basedOn w:val="Normal"/>
    <w:qFormat/>
    <w:rsid w:val="002B4E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165" TargetMode="External"/><Relationship Id="rId18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1(4)-DEVELOPMENT-AND-UPDATE-OF-COMPETENCY-FRAMEWORKS-approved_zh.docx&amp;action=default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EC-76/_layouts/15/WopiFrame.aspx?sourcedoc=/EC-76/Chinese/1.%20DFD%20-%E4%BE%9B%E8%AE%A8%E8%AE%BA%E7%9A%84%E8%8D%89%E6%A1%88/EC-76-d03-1(2)-TROPICAL-CYCLONE-FORECASTING-COMPETENCIES-ANNEX-2-draft1_zh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69/" TargetMode="External"/><Relationship Id="rId17" Type="http://schemas.openxmlformats.org/officeDocument/2006/relationships/hyperlink" Target="https://meetings.wmo.int/SERCOM-2/_layouts/15/WopiFrame.aspx?sourcedoc=/SERCOM-2/InformationDocuments/SERCOM-2-INF05-1(4)-COMPETENCY-IMPLEMENTATION-FRAMEWORK-MARINE-TROPICAL-CYCLONES_zh-MT.docx&amp;action=defaul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1(4)-DEVELOPMENT-AND-UPDATE-OF-COMPETENCY-FRAMEWORKS-approved_zh.docx&amp;action=default" TargetMode="External"/><Relationship Id="rId20" Type="http://schemas.openxmlformats.org/officeDocument/2006/relationships/hyperlink" Target="https://meetings.wmo.int/EC-76/_layouts/15/WopiFrame.aspx?sourcedoc=/EC-76/Chinese/1.%20DFD%20-%E4%BE%9B%E8%AE%A8%E8%AE%BA%E7%9A%84%E8%8D%89%E6%A1%88/EC-76-d03-1(2)-TROPICAL-CYCLONE-FORECASTING-COMPETENCIES-ANNEX-1-draft1_zh.docx&amp;action=defaul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EC-76/_layouts/15/WopiFrame.aspx?sourcedoc=/EC-76/Chinese/1.%20DFD%20-%E4%BE%9B%E8%AE%A8%E8%AE%BA%E7%9A%84%E8%8D%89%E6%A1%88/EC-76-d03-1(2)-TROPICAL-CYCLONE-FORECASTING-COMPETENCIES-ANNEX-5-draft1_zh.docx&amp;action=defau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165" TargetMode="External"/><Relationship Id="rId23" Type="http://schemas.openxmlformats.org/officeDocument/2006/relationships/hyperlink" Target="https://meetings.wmo.int/EC-76/_layouts/15/WopiFrame.aspx?sourcedoc=/EC-76/Chinese/1.%20DFD%20-%E4%BE%9B%E8%AE%A8%E8%AE%BA%E7%9A%84%E8%8D%89%E6%A1%88/EC-76-d03-1(2)-TROPICAL-CYCLONE-FORECASTING-COMPETENCIES-ANNEX-4-draft1_zh.docx&amp;action=defaul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2160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69/" TargetMode="External"/><Relationship Id="rId22" Type="http://schemas.openxmlformats.org/officeDocument/2006/relationships/hyperlink" Target="https://meetings.wmo.int/EC-76/_layouts/15/WopiFrame.aspx?sourcedoc=/EC-76/Chinese/1.%20DFD%20-%E4%BE%9B%E8%AE%A8%E8%AE%BA%E7%9A%84%E8%8D%89%E6%A1%88/EC-76-d03-1(2)-TROPICAL-CYCLONE-FORECASTING-COMPETENCIES-ANNEX-3-draft1_zh.docx&amp;action=default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4D069-0092-47E2-8F0F-6F257E6C92B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571F1A4C-2E0F-4FAC-B703-74ECBD76D9F2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4685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Anne-Claire Fontan</dc:creator>
  <cp:lastModifiedBy>Fengqi LI</cp:lastModifiedBy>
  <cp:revision>29</cp:revision>
  <cp:lastPrinted>2013-03-12T09:27:00Z</cp:lastPrinted>
  <dcterms:created xsi:type="dcterms:W3CDTF">2023-01-31T08:37:00Z</dcterms:created>
  <dcterms:modified xsi:type="dcterms:W3CDTF">2023-02-01T13:10:00Z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01/31/2023 14:22:19</vt:lpwstr>
  </property>
  <property fmtid="{D5CDD505-2E9C-101B-9397-08002B2CF9AE}" pid="7" name="OriginalDocID">
    <vt:lpwstr>9e0c9671-add0-4b42-81dc-fbc67ab4b4c2</vt:lpwstr>
  </property>
</Properties>
</file>